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6DD9B" w14:textId="77777777" w:rsidR="00FC63A6" w:rsidRPr="004751A2" w:rsidRDefault="00FC63A6" w:rsidP="00FC63A6">
      <w:pPr>
        <w:pStyle w:val="Ttulo5"/>
        <w:jc w:val="both"/>
        <w:rPr>
          <w:sz w:val="26"/>
          <w:szCs w:val="26"/>
        </w:rPr>
      </w:pPr>
      <w:bookmarkStart w:id="0" w:name="_Hlk33081743"/>
      <w:r w:rsidRPr="004751A2">
        <w:rPr>
          <w:sz w:val="26"/>
          <w:szCs w:val="26"/>
        </w:rPr>
        <w:t>Afiliados extranjeros</w:t>
      </w:r>
    </w:p>
    <w:p w14:paraId="4C508622" w14:textId="77777777" w:rsidR="00FC63A6" w:rsidRPr="004751A2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4836A5E3" w14:textId="54F42E05" w:rsidR="00FC63A6" w:rsidRPr="004751A2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sz w:val="48"/>
          <w:szCs w:val="48"/>
        </w:rPr>
      </w:pPr>
      <w:r w:rsidRPr="004751A2">
        <w:rPr>
          <w:rFonts w:ascii="Arial Narrow" w:hAnsi="Arial Narrow"/>
          <w:b/>
          <w:sz w:val="48"/>
          <w:szCs w:val="48"/>
        </w:rPr>
        <w:t>La Seguridad Social registr</w:t>
      </w:r>
      <w:r w:rsidR="005456AB">
        <w:rPr>
          <w:rFonts w:ascii="Arial Narrow" w:hAnsi="Arial Narrow"/>
          <w:b/>
          <w:sz w:val="48"/>
          <w:szCs w:val="48"/>
        </w:rPr>
        <w:t>a</w:t>
      </w:r>
      <w:r w:rsidRPr="004751A2">
        <w:rPr>
          <w:rFonts w:ascii="Arial Narrow" w:hAnsi="Arial Narrow"/>
          <w:b/>
          <w:sz w:val="48"/>
          <w:szCs w:val="48"/>
        </w:rPr>
        <w:t xml:space="preserve"> </w:t>
      </w:r>
      <w:r w:rsidR="000E3315" w:rsidRPr="004751A2">
        <w:rPr>
          <w:rFonts w:ascii="Arial Narrow" w:hAnsi="Arial Narrow"/>
          <w:b/>
          <w:sz w:val="48"/>
          <w:szCs w:val="48"/>
        </w:rPr>
        <w:t>2.</w:t>
      </w:r>
      <w:r w:rsidR="004751A2" w:rsidRPr="004751A2">
        <w:rPr>
          <w:rFonts w:ascii="Arial Narrow" w:hAnsi="Arial Narrow"/>
          <w:b/>
          <w:sz w:val="48"/>
          <w:szCs w:val="48"/>
        </w:rPr>
        <w:t>053.997</w:t>
      </w:r>
      <w:r w:rsidR="00AC46F9" w:rsidRPr="004751A2">
        <w:rPr>
          <w:rFonts w:ascii="Arial Narrow" w:hAnsi="Arial Narrow"/>
          <w:b/>
          <w:sz w:val="48"/>
          <w:szCs w:val="48"/>
        </w:rPr>
        <w:t xml:space="preserve"> </w:t>
      </w:r>
      <w:r w:rsidRPr="004751A2">
        <w:rPr>
          <w:rFonts w:ascii="Arial Narrow" w:hAnsi="Arial Narrow"/>
          <w:b/>
          <w:sz w:val="48"/>
          <w:szCs w:val="48"/>
        </w:rPr>
        <w:t xml:space="preserve">trabajadores extranjeros de media en </w:t>
      </w:r>
      <w:r w:rsidR="004751A2" w:rsidRPr="004751A2">
        <w:rPr>
          <w:rFonts w:ascii="Arial Narrow" w:hAnsi="Arial Narrow"/>
          <w:b/>
          <w:sz w:val="48"/>
          <w:szCs w:val="48"/>
        </w:rPr>
        <w:t>febrero</w:t>
      </w:r>
      <w:r w:rsidRPr="004751A2">
        <w:rPr>
          <w:rFonts w:ascii="Arial Narrow" w:hAnsi="Arial Narrow"/>
          <w:b/>
          <w:sz w:val="48"/>
          <w:szCs w:val="48"/>
        </w:rPr>
        <w:t xml:space="preserve"> </w:t>
      </w:r>
    </w:p>
    <w:p w14:paraId="7386BFA4" w14:textId="77777777" w:rsidR="00FC63A6" w:rsidRPr="006A70D3" w:rsidRDefault="00FC63A6" w:rsidP="00FC63A6">
      <w:pPr>
        <w:pStyle w:val="Piedepgina"/>
        <w:tabs>
          <w:tab w:val="left" w:pos="708"/>
        </w:tabs>
        <w:ind w:left="2880"/>
        <w:jc w:val="both"/>
        <w:rPr>
          <w:rFonts w:ascii="Arial Narrow" w:hAnsi="Arial Narrow"/>
          <w:b/>
          <w:color w:val="FF0000"/>
          <w:sz w:val="26"/>
          <w:szCs w:val="26"/>
        </w:rPr>
      </w:pPr>
    </w:p>
    <w:p w14:paraId="1372F00A" w14:textId="77777777" w:rsidR="00DA39C2" w:rsidRPr="006A70D3" w:rsidRDefault="00DA39C2" w:rsidP="00DA39C2">
      <w:pPr>
        <w:pStyle w:val="Rpido"/>
        <w:snapToGrid w:val="0"/>
        <w:ind w:left="643"/>
        <w:jc w:val="both"/>
        <w:rPr>
          <w:rFonts w:ascii="Arial Narrow" w:hAnsi="Arial Narrow"/>
          <w:b/>
          <w:color w:val="FF0000"/>
          <w:sz w:val="28"/>
          <w:szCs w:val="28"/>
          <w:lang w:val="es-ES"/>
        </w:rPr>
      </w:pPr>
    </w:p>
    <w:p w14:paraId="3B6F740B" w14:textId="60C1E591" w:rsidR="00FC63A6" w:rsidRPr="0057625B" w:rsidRDefault="006E45E7" w:rsidP="00FC63A6">
      <w:pPr>
        <w:pStyle w:val="Rpido"/>
        <w:numPr>
          <w:ilvl w:val="0"/>
          <w:numId w:val="12"/>
        </w:numPr>
        <w:tabs>
          <w:tab w:val="num" w:pos="720"/>
        </w:tabs>
        <w:snapToGrid w:val="0"/>
        <w:jc w:val="both"/>
        <w:rPr>
          <w:rFonts w:ascii="Arial Narrow" w:hAnsi="Arial Narrow"/>
          <w:b/>
          <w:sz w:val="28"/>
          <w:szCs w:val="28"/>
          <w:lang w:val="es-ES"/>
        </w:rPr>
      </w:pPr>
      <w:r w:rsidRPr="0057625B">
        <w:rPr>
          <w:rFonts w:ascii="Arial Narrow" w:hAnsi="Arial Narrow"/>
          <w:b/>
          <w:sz w:val="28"/>
          <w:szCs w:val="28"/>
          <w:lang w:val="es-ES"/>
        </w:rPr>
        <w:t>Se contabiliza</w:t>
      </w:r>
      <w:r w:rsidR="00FC63A6" w:rsidRPr="0057625B">
        <w:rPr>
          <w:rFonts w:ascii="Arial Narrow" w:hAnsi="Arial Narrow"/>
          <w:b/>
          <w:sz w:val="28"/>
          <w:szCs w:val="28"/>
          <w:lang w:val="es-ES"/>
        </w:rPr>
        <w:t xml:space="preserve">n </w:t>
      </w:r>
      <w:r w:rsidR="0057625B" w:rsidRPr="0057625B">
        <w:rPr>
          <w:rFonts w:ascii="Arial Narrow" w:hAnsi="Arial Narrow"/>
          <w:b/>
          <w:sz w:val="28"/>
          <w:szCs w:val="28"/>
          <w:lang w:val="es-ES"/>
        </w:rPr>
        <w:t>9.328</w:t>
      </w:r>
      <w:r w:rsidR="00FC63A6" w:rsidRPr="0057625B">
        <w:rPr>
          <w:rFonts w:ascii="Arial Narrow" w:hAnsi="Arial Narrow"/>
          <w:b/>
          <w:sz w:val="28"/>
          <w:szCs w:val="28"/>
          <w:lang w:val="es-ES"/>
        </w:rPr>
        <w:t xml:space="preserve"> ocupados extranjeros </w:t>
      </w:r>
      <w:r w:rsidR="0057625B" w:rsidRPr="0057625B">
        <w:rPr>
          <w:rFonts w:ascii="Arial Narrow" w:hAnsi="Arial Narrow"/>
          <w:b/>
          <w:sz w:val="28"/>
          <w:szCs w:val="28"/>
          <w:lang w:val="es-ES"/>
        </w:rPr>
        <w:t>más</w:t>
      </w:r>
      <w:r w:rsidR="00FC63A6" w:rsidRPr="0057625B">
        <w:rPr>
          <w:rFonts w:ascii="Arial Narrow" w:hAnsi="Arial Narrow"/>
          <w:b/>
          <w:sz w:val="28"/>
          <w:szCs w:val="28"/>
          <w:lang w:val="es-ES"/>
        </w:rPr>
        <w:t xml:space="preserve"> que en </w:t>
      </w:r>
      <w:r w:rsidR="0057625B" w:rsidRPr="0057625B">
        <w:rPr>
          <w:rFonts w:ascii="Arial Narrow" w:hAnsi="Arial Narrow"/>
          <w:b/>
          <w:sz w:val="28"/>
          <w:szCs w:val="28"/>
          <w:lang w:val="es-ES"/>
        </w:rPr>
        <w:t>enero</w:t>
      </w:r>
    </w:p>
    <w:p w14:paraId="3DC39D9E" w14:textId="77777777" w:rsidR="00FC63A6" w:rsidRPr="007C68C8" w:rsidRDefault="00FC63A6" w:rsidP="00FC63A6">
      <w:pPr>
        <w:pStyle w:val="Rpido"/>
        <w:jc w:val="both"/>
        <w:rPr>
          <w:rFonts w:ascii="Arial Narrow" w:hAnsi="Arial Narrow"/>
          <w:b/>
          <w:sz w:val="28"/>
          <w:szCs w:val="28"/>
          <w:lang w:val="es-ES"/>
        </w:rPr>
      </w:pPr>
    </w:p>
    <w:p w14:paraId="1D766826" w14:textId="08049E37" w:rsidR="00411C9A" w:rsidRPr="007C68C8" w:rsidRDefault="007C68C8" w:rsidP="00411C9A">
      <w:pPr>
        <w:pStyle w:val="Rpido"/>
        <w:numPr>
          <w:ilvl w:val="0"/>
          <w:numId w:val="12"/>
        </w:numPr>
        <w:tabs>
          <w:tab w:val="num" w:pos="720"/>
        </w:tabs>
        <w:snapToGrid w:val="0"/>
        <w:jc w:val="both"/>
        <w:rPr>
          <w:rFonts w:ascii="Arial Narrow" w:hAnsi="Arial Narrow"/>
          <w:b/>
          <w:sz w:val="28"/>
          <w:szCs w:val="28"/>
          <w:lang w:val="es-ES"/>
        </w:rPr>
      </w:pPr>
      <w:r w:rsidRPr="007C68C8">
        <w:rPr>
          <w:rFonts w:ascii="Arial Narrow" w:hAnsi="Arial Narrow"/>
          <w:b/>
          <w:sz w:val="28"/>
          <w:szCs w:val="28"/>
          <w:lang w:val="es-ES"/>
        </w:rPr>
        <w:t>Agricultura, Ganadería y Pesca (5,30%), Industrias extractivas (2,4%) y Educación (2,01%) son los sectores que más afiliados suman</w:t>
      </w:r>
    </w:p>
    <w:p w14:paraId="6E3AD8F8" w14:textId="6B830C29" w:rsidR="00FC63A6" w:rsidRPr="007C68C8" w:rsidRDefault="00FC63A6" w:rsidP="00411C9A">
      <w:pPr>
        <w:pStyle w:val="Rpido"/>
        <w:snapToGrid w:val="0"/>
        <w:jc w:val="both"/>
        <w:rPr>
          <w:b/>
          <w:sz w:val="28"/>
          <w:szCs w:val="28"/>
          <w:lang w:val="es-ES"/>
        </w:rPr>
      </w:pPr>
    </w:p>
    <w:p w14:paraId="62A29DF3" w14:textId="6DBC416F" w:rsidR="00FC63A6" w:rsidRPr="0057625B" w:rsidRDefault="006E45E7" w:rsidP="00FC63A6">
      <w:pPr>
        <w:pStyle w:val="Rpido"/>
        <w:numPr>
          <w:ilvl w:val="0"/>
          <w:numId w:val="12"/>
        </w:numPr>
        <w:tabs>
          <w:tab w:val="num" w:pos="720"/>
        </w:tabs>
        <w:snapToGrid w:val="0"/>
        <w:jc w:val="both"/>
        <w:rPr>
          <w:rFonts w:ascii="Arial Narrow" w:hAnsi="Arial Narrow"/>
          <w:b/>
          <w:snapToGrid/>
          <w:sz w:val="28"/>
          <w:szCs w:val="28"/>
          <w:lang w:val="es-ES"/>
        </w:rPr>
      </w:pPr>
      <w:r w:rsidRPr="0057625B">
        <w:rPr>
          <w:rFonts w:ascii="Arial Narrow" w:hAnsi="Arial Narrow"/>
          <w:b/>
          <w:sz w:val="28"/>
          <w:szCs w:val="28"/>
          <w:lang w:val="es-ES"/>
        </w:rPr>
        <w:t>Representan</w:t>
      </w:r>
      <w:r w:rsidR="00FC63A6" w:rsidRPr="0057625B">
        <w:rPr>
          <w:rFonts w:ascii="Arial Narrow" w:hAnsi="Arial Narrow"/>
          <w:b/>
          <w:sz w:val="28"/>
          <w:szCs w:val="28"/>
          <w:lang w:val="es-ES"/>
        </w:rPr>
        <w:t xml:space="preserve"> un </w:t>
      </w:r>
      <w:r w:rsidR="00DE4557" w:rsidRPr="0057625B">
        <w:rPr>
          <w:rFonts w:ascii="Arial Narrow" w:hAnsi="Arial Narrow"/>
          <w:b/>
          <w:sz w:val="28"/>
          <w:szCs w:val="28"/>
          <w:lang w:val="es-ES"/>
        </w:rPr>
        <w:t>10,</w:t>
      </w:r>
      <w:r w:rsidR="0057625B" w:rsidRPr="0057625B">
        <w:rPr>
          <w:rFonts w:ascii="Arial Narrow" w:hAnsi="Arial Narrow"/>
          <w:b/>
          <w:sz w:val="28"/>
          <w:szCs w:val="28"/>
          <w:lang w:val="es-ES"/>
        </w:rPr>
        <w:t>90</w:t>
      </w:r>
      <w:r w:rsidR="00FC63A6" w:rsidRPr="0057625B">
        <w:rPr>
          <w:rFonts w:ascii="Arial Narrow" w:hAnsi="Arial Narrow"/>
          <w:b/>
          <w:sz w:val="28"/>
          <w:szCs w:val="28"/>
          <w:lang w:val="es-ES"/>
        </w:rPr>
        <w:t>% del total de afiliados a la Seguridad Social</w:t>
      </w:r>
    </w:p>
    <w:p w14:paraId="139256DC" w14:textId="77777777" w:rsidR="00FC63A6" w:rsidRPr="006A70D3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color w:val="FF0000"/>
          <w:sz w:val="26"/>
          <w:szCs w:val="26"/>
        </w:rPr>
      </w:pPr>
    </w:p>
    <w:p w14:paraId="701AF8C1" w14:textId="77777777" w:rsidR="00FC63A6" w:rsidRPr="006A70D3" w:rsidRDefault="00FC63A6" w:rsidP="00FC63A6">
      <w:pPr>
        <w:pStyle w:val="Piedepgina"/>
        <w:tabs>
          <w:tab w:val="left" w:pos="708"/>
        </w:tabs>
        <w:jc w:val="both"/>
        <w:rPr>
          <w:rFonts w:ascii="Arial Narrow" w:hAnsi="Arial Narrow"/>
          <w:b/>
          <w:color w:val="FF0000"/>
          <w:sz w:val="26"/>
          <w:szCs w:val="26"/>
        </w:rPr>
      </w:pPr>
    </w:p>
    <w:p w14:paraId="13EFA505" w14:textId="77777777" w:rsidR="003D36DE" w:rsidRPr="003D36DE" w:rsidRDefault="001B59DF" w:rsidP="00DA39C2">
      <w:pPr>
        <w:pStyle w:val="Sangradetextonormal"/>
        <w:spacing w:after="240"/>
        <w:ind w:left="0"/>
        <w:rPr>
          <w:szCs w:val="28"/>
        </w:rPr>
      </w:pPr>
      <w:r w:rsidRPr="003D36DE">
        <w:rPr>
          <w:szCs w:val="28"/>
          <w:u w:val="single"/>
        </w:rPr>
        <w:t xml:space="preserve">Jueves, </w:t>
      </w:r>
      <w:r w:rsidR="007F7A54" w:rsidRPr="003D36DE">
        <w:rPr>
          <w:szCs w:val="28"/>
          <w:u w:val="single"/>
        </w:rPr>
        <w:t xml:space="preserve">18 de </w:t>
      </w:r>
      <w:r w:rsidR="000F3B2F" w:rsidRPr="003D36DE">
        <w:rPr>
          <w:szCs w:val="28"/>
          <w:u w:val="single"/>
        </w:rPr>
        <w:t>marzo</w:t>
      </w:r>
      <w:r w:rsidRPr="003D36DE">
        <w:rPr>
          <w:szCs w:val="28"/>
          <w:u w:val="single"/>
        </w:rPr>
        <w:t xml:space="preserve"> de</w:t>
      </w:r>
      <w:r w:rsidR="00E65BC3" w:rsidRPr="003D36DE">
        <w:rPr>
          <w:szCs w:val="28"/>
          <w:u w:val="single"/>
        </w:rPr>
        <w:t xml:space="preserve"> </w:t>
      </w:r>
      <w:r w:rsidRPr="003D36DE">
        <w:rPr>
          <w:szCs w:val="28"/>
          <w:u w:val="single"/>
        </w:rPr>
        <w:t>2021</w:t>
      </w:r>
      <w:r w:rsidR="00FC63A6" w:rsidRPr="003D36DE">
        <w:rPr>
          <w:szCs w:val="28"/>
        </w:rPr>
        <w:t xml:space="preserve">.- La Seguridad Social registró una media de </w:t>
      </w:r>
      <w:r w:rsidR="00892811" w:rsidRPr="003D36DE">
        <w:rPr>
          <w:b/>
          <w:bCs/>
          <w:szCs w:val="28"/>
        </w:rPr>
        <w:t>2.</w:t>
      </w:r>
      <w:r w:rsidR="003D36DE" w:rsidRPr="003D36DE">
        <w:rPr>
          <w:b/>
          <w:bCs/>
          <w:szCs w:val="28"/>
        </w:rPr>
        <w:t>053.997</w:t>
      </w:r>
      <w:r w:rsidR="00FC63A6" w:rsidRPr="003D36DE">
        <w:rPr>
          <w:b/>
          <w:bCs/>
          <w:szCs w:val="28"/>
        </w:rPr>
        <w:t xml:space="preserve"> trabajadores</w:t>
      </w:r>
      <w:r w:rsidR="00FC63A6" w:rsidRPr="003D36DE">
        <w:rPr>
          <w:szCs w:val="28"/>
        </w:rPr>
        <w:t xml:space="preserve"> extranjeros afiliados en </w:t>
      </w:r>
      <w:r w:rsidR="003D36DE" w:rsidRPr="003D36DE">
        <w:rPr>
          <w:szCs w:val="28"/>
        </w:rPr>
        <w:t>febrero</w:t>
      </w:r>
      <w:r w:rsidR="00FC63A6" w:rsidRPr="003D36DE">
        <w:rPr>
          <w:szCs w:val="28"/>
        </w:rPr>
        <w:t xml:space="preserve">, lo que supone </w:t>
      </w:r>
      <w:r w:rsidR="003D36DE" w:rsidRPr="003D36DE">
        <w:rPr>
          <w:b/>
          <w:szCs w:val="28"/>
        </w:rPr>
        <w:t>9.328</w:t>
      </w:r>
      <w:r w:rsidR="00FC63A6" w:rsidRPr="003D36DE">
        <w:rPr>
          <w:szCs w:val="28"/>
        </w:rPr>
        <w:t xml:space="preserve"> ocupados </w:t>
      </w:r>
      <w:r w:rsidR="003D36DE" w:rsidRPr="003D36DE">
        <w:rPr>
          <w:szCs w:val="28"/>
        </w:rPr>
        <w:t>más</w:t>
      </w:r>
      <w:r w:rsidR="005339D5" w:rsidRPr="003D36DE">
        <w:rPr>
          <w:szCs w:val="28"/>
        </w:rPr>
        <w:t xml:space="preserve"> </w:t>
      </w:r>
      <w:r w:rsidR="003D36DE" w:rsidRPr="003D36DE">
        <w:rPr>
          <w:szCs w:val="28"/>
        </w:rPr>
        <w:t>que</w:t>
      </w:r>
      <w:r w:rsidR="00FC63A6" w:rsidRPr="003D36DE">
        <w:rPr>
          <w:szCs w:val="28"/>
        </w:rPr>
        <w:t xml:space="preserve"> </w:t>
      </w:r>
      <w:r w:rsidR="003D36DE" w:rsidRPr="003D36DE">
        <w:rPr>
          <w:szCs w:val="28"/>
        </w:rPr>
        <w:t>e</w:t>
      </w:r>
      <w:r w:rsidR="00FC63A6" w:rsidRPr="003D36DE">
        <w:rPr>
          <w:szCs w:val="28"/>
        </w:rPr>
        <w:t xml:space="preserve">l mes anterior </w:t>
      </w:r>
      <w:r w:rsidR="0086379C" w:rsidRPr="003D36DE">
        <w:rPr>
          <w:szCs w:val="28"/>
        </w:rPr>
        <w:t>(</w:t>
      </w:r>
      <w:r w:rsidR="003D36DE" w:rsidRPr="003D36DE">
        <w:rPr>
          <w:szCs w:val="28"/>
        </w:rPr>
        <w:t>0,46</w:t>
      </w:r>
      <w:r w:rsidR="00FC63A6" w:rsidRPr="003D36DE">
        <w:rPr>
          <w:szCs w:val="28"/>
        </w:rPr>
        <w:t>%).</w:t>
      </w:r>
      <w:r w:rsidR="00440F7C" w:rsidRPr="003D36DE">
        <w:rPr>
          <w:szCs w:val="28"/>
        </w:rPr>
        <w:t xml:space="preserve"> </w:t>
      </w:r>
    </w:p>
    <w:p w14:paraId="55C60537" w14:textId="4E028A5D" w:rsidR="00DA39C2" w:rsidRPr="00957D65" w:rsidRDefault="00AF563A" w:rsidP="00DA39C2">
      <w:pPr>
        <w:pStyle w:val="Sangradetextonormal"/>
        <w:spacing w:after="240"/>
        <w:ind w:left="0"/>
        <w:rPr>
          <w:szCs w:val="28"/>
        </w:rPr>
      </w:pPr>
      <w:r w:rsidRPr="00AF563A">
        <w:rPr>
          <w:szCs w:val="28"/>
        </w:rPr>
        <w:t>L</w:t>
      </w:r>
      <w:r w:rsidR="00440F7C" w:rsidRPr="00AF563A">
        <w:rPr>
          <w:szCs w:val="28"/>
        </w:rPr>
        <w:t xml:space="preserve">a tasa interanual </w:t>
      </w:r>
      <w:r w:rsidRPr="007E27BE">
        <w:rPr>
          <w:szCs w:val="28"/>
        </w:rPr>
        <w:t>se sitúa en -3,01, con 63.657 trabajadores extranjeros menos que hace un año. Sin embargo, respecto a abril</w:t>
      </w:r>
      <w:r w:rsidR="007C68C8">
        <w:rPr>
          <w:szCs w:val="28"/>
        </w:rPr>
        <w:t xml:space="preserve"> de 2020</w:t>
      </w:r>
      <w:r w:rsidRPr="007E27BE">
        <w:rPr>
          <w:szCs w:val="28"/>
        </w:rPr>
        <w:t>, punto más bajo de esta serie durante la pandemia</w:t>
      </w:r>
      <w:r w:rsidR="007E27BE" w:rsidRPr="007E27BE">
        <w:rPr>
          <w:szCs w:val="28"/>
        </w:rPr>
        <w:t>,</w:t>
      </w:r>
      <w:r w:rsidR="00440F7C" w:rsidRPr="007E27BE">
        <w:rPr>
          <w:szCs w:val="28"/>
        </w:rPr>
        <w:t xml:space="preserve"> el sistema </w:t>
      </w:r>
      <w:r w:rsidRPr="007E27BE">
        <w:rPr>
          <w:szCs w:val="28"/>
        </w:rPr>
        <w:t xml:space="preserve">ha sumado </w:t>
      </w:r>
      <w:r w:rsidR="007E27BE" w:rsidRPr="007E27BE">
        <w:rPr>
          <w:szCs w:val="28"/>
        </w:rPr>
        <w:t>de media 81.445 cotizantes de otros países.</w:t>
      </w:r>
    </w:p>
    <w:p w14:paraId="28C2E79F" w14:textId="7E5D4ECB" w:rsidR="00FC63A6" w:rsidRPr="00957D65" w:rsidRDefault="00FC63A6" w:rsidP="00FC63A6">
      <w:pPr>
        <w:pStyle w:val="Sangradetextonormal"/>
        <w:spacing w:after="240"/>
        <w:ind w:left="0"/>
        <w:rPr>
          <w:szCs w:val="28"/>
        </w:rPr>
      </w:pPr>
      <w:r w:rsidRPr="00957D65">
        <w:rPr>
          <w:szCs w:val="28"/>
        </w:rPr>
        <w:t xml:space="preserve">En conjunto, </w:t>
      </w:r>
      <w:r w:rsidR="004E656A" w:rsidRPr="00957D65">
        <w:rPr>
          <w:szCs w:val="28"/>
        </w:rPr>
        <w:t>estos trabajadores</w:t>
      </w:r>
      <w:r w:rsidRPr="00957D65">
        <w:rPr>
          <w:szCs w:val="28"/>
        </w:rPr>
        <w:t xml:space="preserve"> representaron </w:t>
      </w:r>
      <w:r w:rsidR="00DC1293" w:rsidRPr="00957D65">
        <w:rPr>
          <w:szCs w:val="28"/>
        </w:rPr>
        <w:t xml:space="preserve">de media </w:t>
      </w:r>
      <w:r w:rsidRPr="00957D65">
        <w:rPr>
          <w:szCs w:val="28"/>
        </w:rPr>
        <w:t xml:space="preserve">un </w:t>
      </w:r>
      <w:r w:rsidR="000F01A3" w:rsidRPr="00957D65">
        <w:rPr>
          <w:b/>
          <w:bCs/>
          <w:szCs w:val="28"/>
        </w:rPr>
        <w:t>10,</w:t>
      </w:r>
      <w:r w:rsidR="00AC5AFC" w:rsidRPr="00957D65">
        <w:rPr>
          <w:b/>
          <w:bCs/>
          <w:szCs w:val="28"/>
        </w:rPr>
        <w:t>90</w:t>
      </w:r>
      <w:r w:rsidRPr="00957D65">
        <w:rPr>
          <w:b/>
          <w:bCs/>
          <w:szCs w:val="28"/>
        </w:rPr>
        <w:t>% del total</w:t>
      </w:r>
      <w:r w:rsidRPr="00957D65">
        <w:rPr>
          <w:szCs w:val="28"/>
        </w:rPr>
        <w:t>.</w:t>
      </w:r>
    </w:p>
    <w:p w14:paraId="4D3F3F76" w14:textId="640AE3BB" w:rsidR="00DE75BC" w:rsidRPr="006A70D3" w:rsidRDefault="00DE75BC" w:rsidP="00DE75BC">
      <w:pPr>
        <w:pStyle w:val="Sangradetextonormal"/>
        <w:spacing w:after="240"/>
        <w:ind w:left="0"/>
        <w:rPr>
          <w:color w:val="FF0000"/>
          <w:szCs w:val="28"/>
        </w:rPr>
      </w:pPr>
      <w:r w:rsidRPr="00957D65">
        <w:rPr>
          <w:szCs w:val="28"/>
        </w:rPr>
        <w:t xml:space="preserve">Del </w:t>
      </w:r>
      <w:r w:rsidR="005456AB">
        <w:rPr>
          <w:szCs w:val="28"/>
        </w:rPr>
        <w:t>total</w:t>
      </w:r>
      <w:r w:rsidRPr="00957D65">
        <w:rPr>
          <w:szCs w:val="28"/>
        </w:rPr>
        <w:t xml:space="preserve"> de</w:t>
      </w:r>
      <w:r w:rsidR="005456AB">
        <w:rPr>
          <w:szCs w:val="28"/>
        </w:rPr>
        <w:t xml:space="preserve"> afiliados</w:t>
      </w:r>
      <w:r w:rsidRPr="00957D65">
        <w:rPr>
          <w:szCs w:val="28"/>
        </w:rPr>
        <w:t xml:space="preserve"> extranjeros, 1.</w:t>
      </w:r>
      <w:r w:rsidR="00957D65" w:rsidRPr="00957D65">
        <w:rPr>
          <w:szCs w:val="28"/>
        </w:rPr>
        <w:t>309.920</w:t>
      </w:r>
      <w:r w:rsidR="00046530" w:rsidRPr="00957D65">
        <w:rPr>
          <w:szCs w:val="28"/>
        </w:rPr>
        <w:t xml:space="preserve"> </w:t>
      </w:r>
      <w:r w:rsidRPr="00957D65">
        <w:rPr>
          <w:szCs w:val="28"/>
        </w:rPr>
        <w:t xml:space="preserve">procedían de países de </w:t>
      </w:r>
      <w:r w:rsidRPr="00957D65">
        <w:rPr>
          <w:b/>
          <w:bCs/>
          <w:szCs w:val="28"/>
        </w:rPr>
        <w:t>fuera de la UE (</w:t>
      </w:r>
      <w:r w:rsidR="001169B4" w:rsidRPr="00957D65">
        <w:rPr>
          <w:b/>
          <w:bCs/>
          <w:szCs w:val="28"/>
        </w:rPr>
        <w:t>63,</w:t>
      </w:r>
      <w:r w:rsidR="00957D65" w:rsidRPr="00957D65">
        <w:rPr>
          <w:b/>
          <w:bCs/>
          <w:szCs w:val="28"/>
        </w:rPr>
        <w:t>77</w:t>
      </w:r>
      <w:r w:rsidRPr="00957D65">
        <w:rPr>
          <w:b/>
          <w:bCs/>
          <w:szCs w:val="28"/>
        </w:rPr>
        <w:t>%)</w:t>
      </w:r>
      <w:r w:rsidRPr="00957D65">
        <w:rPr>
          <w:szCs w:val="28"/>
        </w:rPr>
        <w:t xml:space="preserve"> y el resto (</w:t>
      </w:r>
      <w:r w:rsidR="00957D65" w:rsidRPr="00957D65">
        <w:rPr>
          <w:szCs w:val="28"/>
        </w:rPr>
        <w:t>744.077</w:t>
      </w:r>
      <w:r w:rsidRPr="00957D65">
        <w:rPr>
          <w:szCs w:val="28"/>
        </w:rPr>
        <w:t xml:space="preserve">) de </w:t>
      </w:r>
      <w:r w:rsidRPr="00957D65">
        <w:rPr>
          <w:b/>
          <w:bCs/>
          <w:szCs w:val="28"/>
        </w:rPr>
        <w:t>países comunitarios (3</w:t>
      </w:r>
      <w:r w:rsidR="00166D44" w:rsidRPr="00957D65">
        <w:rPr>
          <w:b/>
          <w:bCs/>
          <w:szCs w:val="28"/>
        </w:rPr>
        <w:t>6</w:t>
      </w:r>
      <w:r w:rsidRPr="00957D65">
        <w:rPr>
          <w:b/>
          <w:bCs/>
          <w:szCs w:val="28"/>
        </w:rPr>
        <w:t>,</w:t>
      </w:r>
      <w:r w:rsidR="00957D65" w:rsidRPr="00957D65">
        <w:rPr>
          <w:b/>
          <w:bCs/>
          <w:szCs w:val="28"/>
        </w:rPr>
        <w:t>23</w:t>
      </w:r>
      <w:r w:rsidRPr="000659EB">
        <w:rPr>
          <w:b/>
          <w:bCs/>
          <w:szCs w:val="28"/>
        </w:rPr>
        <w:t>%)</w:t>
      </w:r>
      <w:r w:rsidRPr="000659EB">
        <w:rPr>
          <w:szCs w:val="28"/>
        </w:rPr>
        <w:t xml:space="preserve">. Los grupos de </w:t>
      </w:r>
      <w:r w:rsidR="00E730DB" w:rsidRPr="000659EB">
        <w:rPr>
          <w:szCs w:val="28"/>
        </w:rPr>
        <w:t>cotizantes</w:t>
      </w:r>
      <w:r w:rsidRPr="000659EB">
        <w:rPr>
          <w:szCs w:val="28"/>
        </w:rPr>
        <w:t xml:space="preserve"> extranjeros más numerosos fueron los procedentes de </w:t>
      </w:r>
      <w:r w:rsidRPr="000659EB">
        <w:rPr>
          <w:b/>
          <w:bCs/>
          <w:szCs w:val="28"/>
        </w:rPr>
        <w:t>Rumanía</w:t>
      </w:r>
      <w:r w:rsidRPr="000659EB">
        <w:rPr>
          <w:szCs w:val="28"/>
        </w:rPr>
        <w:t xml:space="preserve"> (</w:t>
      </w:r>
      <w:r w:rsidR="001169B4" w:rsidRPr="000659EB">
        <w:rPr>
          <w:szCs w:val="28"/>
        </w:rPr>
        <w:t>32</w:t>
      </w:r>
      <w:r w:rsidR="000659EB" w:rsidRPr="000659EB">
        <w:rPr>
          <w:szCs w:val="28"/>
        </w:rPr>
        <w:t>5.024</w:t>
      </w:r>
      <w:r w:rsidRPr="000659EB">
        <w:rPr>
          <w:szCs w:val="28"/>
        </w:rPr>
        <w:t xml:space="preserve">), </w:t>
      </w:r>
      <w:r w:rsidRPr="000659EB">
        <w:rPr>
          <w:b/>
          <w:bCs/>
          <w:szCs w:val="28"/>
        </w:rPr>
        <w:t>Marruecos</w:t>
      </w:r>
      <w:r w:rsidRPr="000659EB">
        <w:rPr>
          <w:szCs w:val="28"/>
        </w:rPr>
        <w:t xml:space="preserve"> (</w:t>
      </w:r>
      <w:r w:rsidR="000659EB" w:rsidRPr="000659EB">
        <w:rPr>
          <w:szCs w:val="28"/>
        </w:rPr>
        <w:t>264.304</w:t>
      </w:r>
      <w:r w:rsidRPr="000659EB">
        <w:rPr>
          <w:szCs w:val="28"/>
        </w:rPr>
        <w:t xml:space="preserve">), </w:t>
      </w:r>
      <w:r w:rsidRPr="000659EB">
        <w:rPr>
          <w:b/>
          <w:szCs w:val="28"/>
        </w:rPr>
        <w:t>Italia</w:t>
      </w:r>
      <w:r w:rsidRPr="000659EB">
        <w:rPr>
          <w:szCs w:val="28"/>
        </w:rPr>
        <w:t xml:space="preserve"> (</w:t>
      </w:r>
      <w:r w:rsidR="001169B4" w:rsidRPr="000659EB">
        <w:rPr>
          <w:szCs w:val="28"/>
        </w:rPr>
        <w:t>120.</w:t>
      </w:r>
      <w:r w:rsidR="000659EB" w:rsidRPr="000659EB">
        <w:rPr>
          <w:szCs w:val="28"/>
        </w:rPr>
        <w:t>515</w:t>
      </w:r>
      <w:r w:rsidRPr="000659EB">
        <w:rPr>
          <w:szCs w:val="28"/>
        </w:rPr>
        <w:t xml:space="preserve">) y </w:t>
      </w:r>
      <w:r w:rsidRPr="000659EB">
        <w:rPr>
          <w:b/>
          <w:bCs/>
          <w:szCs w:val="28"/>
        </w:rPr>
        <w:t>China</w:t>
      </w:r>
      <w:r w:rsidRPr="000659EB">
        <w:rPr>
          <w:szCs w:val="28"/>
        </w:rPr>
        <w:t xml:space="preserve"> (9</w:t>
      </w:r>
      <w:r w:rsidR="001169B4" w:rsidRPr="000659EB">
        <w:rPr>
          <w:szCs w:val="28"/>
        </w:rPr>
        <w:t>7.</w:t>
      </w:r>
      <w:r w:rsidR="000659EB" w:rsidRPr="000659EB">
        <w:rPr>
          <w:szCs w:val="28"/>
        </w:rPr>
        <w:t>064</w:t>
      </w:r>
      <w:r w:rsidRPr="000659EB">
        <w:rPr>
          <w:szCs w:val="28"/>
        </w:rPr>
        <w:t xml:space="preserve">). </w:t>
      </w:r>
    </w:p>
    <w:p w14:paraId="773113D0" w14:textId="0C00657D" w:rsidR="00F174A7" w:rsidRPr="006A70D3" w:rsidRDefault="00F174A7" w:rsidP="00DE75BC">
      <w:pPr>
        <w:pStyle w:val="Sangradetextonormal"/>
        <w:spacing w:after="240"/>
        <w:ind w:left="0"/>
        <w:rPr>
          <w:color w:val="FF0000"/>
          <w:szCs w:val="28"/>
        </w:rPr>
      </w:pPr>
      <w:r w:rsidRPr="00957D65">
        <w:rPr>
          <w:szCs w:val="28"/>
        </w:rPr>
        <w:t xml:space="preserve">Un </w:t>
      </w:r>
      <w:r w:rsidR="00042100" w:rsidRPr="00957D65">
        <w:rPr>
          <w:b/>
          <w:bCs/>
          <w:szCs w:val="28"/>
        </w:rPr>
        <w:t>57,</w:t>
      </w:r>
      <w:r w:rsidR="00144522" w:rsidRPr="00957D65">
        <w:rPr>
          <w:b/>
          <w:bCs/>
          <w:szCs w:val="28"/>
        </w:rPr>
        <w:t>2</w:t>
      </w:r>
      <w:r w:rsidR="00957D65" w:rsidRPr="00957D65">
        <w:rPr>
          <w:b/>
          <w:bCs/>
          <w:szCs w:val="28"/>
        </w:rPr>
        <w:t>5</w:t>
      </w:r>
      <w:r w:rsidRPr="00957D65">
        <w:rPr>
          <w:b/>
          <w:bCs/>
          <w:szCs w:val="28"/>
        </w:rPr>
        <w:t>%</w:t>
      </w:r>
      <w:r w:rsidRPr="00957D65">
        <w:rPr>
          <w:szCs w:val="28"/>
        </w:rPr>
        <w:t xml:space="preserve"> fueron </w:t>
      </w:r>
      <w:r w:rsidRPr="00957D65">
        <w:rPr>
          <w:b/>
          <w:bCs/>
          <w:szCs w:val="28"/>
        </w:rPr>
        <w:t>hombre</w:t>
      </w:r>
      <w:r w:rsidRPr="00480D45">
        <w:rPr>
          <w:b/>
          <w:bCs/>
          <w:szCs w:val="28"/>
        </w:rPr>
        <w:t>s</w:t>
      </w:r>
      <w:r w:rsidRPr="00480D45">
        <w:rPr>
          <w:szCs w:val="28"/>
        </w:rPr>
        <w:t xml:space="preserve"> (</w:t>
      </w:r>
      <w:r w:rsidR="00480D45" w:rsidRPr="00480D45">
        <w:rPr>
          <w:szCs w:val="28"/>
        </w:rPr>
        <w:t>1.175.881</w:t>
      </w:r>
      <w:r w:rsidR="008A3273" w:rsidRPr="00480D45">
        <w:rPr>
          <w:szCs w:val="28"/>
        </w:rPr>
        <w:t>),</w:t>
      </w:r>
      <w:r w:rsidR="00042100" w:rsidRPr="00480D45">
        <w:rPr>
          <w:szCs w:val="28"/>
        </w:rPr>
        <w:t xml:space="preserve"> </w:t>
      </w:r>
      <w:r w:rsidRPr="00480D45">
        <w:rPr>
          <w:szCs w:val="28"/>
        </w:rPr>
        <w:t xml:space="preserve">mientras que el </w:t>
      </w:r>
      <w:r w:rsidRPr="00480D45">
        <w:rPr>
          <w:b/>
          <w:bCs/>
          <w:szCs w:val="28"/>
        </w:rPr>
        <w:t>4</w:t>
      </w:r>
      <w:r w:rsidR="00042100" w:rsidRPr="00480D45">
        <w:rPr>
          <w:b/>
          <w:bCs/>
          <w:szCs w:val="28"/>
        </w:rPr>
        <w:t>2,</w:t>
      </w:r>
      <w:r w:rsidR="00144522" w:rsidRPr="00480D45">
        <w:rPr>
          <w:b/>
          <w:bCs/>
          <w:szCs w:val="28"/>
        </w:rPr>
        <w:t>7</w:t>
      </w:r>
      <w:r w:rsidR="00957D65" w:rsidRPr="00480D45">
        <w:rPr>
          <w:b/>
          <w:bCs/>
          <w:szCs w:val="28"/>
        </w:rPr>
        <w:t>5</w:t>
      </w:r>
      <w:r w:rsidRPr="00480D45">
        <w:rPr>
          <w:b/>
          <w:bCs/>
          <w:szCs w:val="28"/>
        </w:rPr>
        <w:t>%</w:t>
      </w:r>
      <w:r w:rsidRPr="00480D45">
        <w:rPr>
          <w:szCs w:val="28"/>
        </w:rPr>
        <w:t xml:space="preserve"> fueron </w:t>
      </w:r>
      <w:r w:rsidRPr="00480D45">
        <w:rPr>
          <w:b/>
          <w:bCs/>
          <w:szCs w:val="28"/>
        </w:rPr>
        <w:t>mujeres</w:t>
      </w:r>
      <w:r w:rsidRPr="00480D45">
        <w:rPr>
          <w:szCs w:val="28"/>
        </w:rPr>
        <w:t xml:space="preserve"> (</w:t>
      </w:r>
      <w:r w:rsidR="00480D45" w:rsidRPr="00480D45">
        <w:rPr>
          <w:szCs w:val="28"/>
        </w:rPr>
        <w:t>878.116</w:t>
      </w:r>
      <w:r w:rsidRPr="00480D45">
        <w:rPr>
          <w:szCs w:val="28"/>
        </w:rPr>
        <w:t>).</w:t>
      </w:r>
    </w:p>
    <w:p w14:paraId="2707C582" w14:textId="1E7079D5" w:rsidR="00FC63A6" w:rsidRPr="006A70D3" w:rsidRDefault="001945AF" w:rsidP="0098676D">
      <w:pPr>
        <w:pStyle w:val="Sangradetextonormal"/>
        <w:spacing w:after="240"/>
        <w:ind w:left="-567"/>
        <w:rPr>
          <w:color w:val="FF0000"/>
          <w:szCs w:val="28"/>
        </w:rPr>
      </w:pPr>
      <w:r>
        <w:rPr>
          <w:b/>
          <w:noProof/>
          <w:color w:val="FF0000"/>
          <w:sz w:val="32"/>
        </w:rPr>
        <w:lastRenderedPageBreak/>
        <w:drawing>
          <wp:inline distT="0" distB="0" distL="0" distR="0" wp14:anchorId="5BFE9726" wp14:editId="455B9F60">
            <wp:extent cx="5753061" cy="3562209"/>
            <wp:effectExtent l="0" t="0" r="63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786" cy="3575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09870" w14:textId="77777777" w:rsidR="001945AF" w:rsidRDefault="001945AF" w:rsidP="00FC63A6">
      <w:pPr>
        <w:pStyle w:val="Sangradetextonormal"/>
        <w:spacing w:after="240"/>
        <w:ind w:left="0"/>
        <w:rPr>
          <w:b/>
          <w:szCs w:val="28"/>
        </w:rPr>
      </w:pPr>
    </w:p>
    <w:p w14:paraId="471F88FE" w14:textId="48CCC5E4" w:rsidR="00FC63A6" w:rsidRPr="00462765" w:rsidRDefault="00FC63A6" w:rsidP="00FC63A6">
      <w:pPr>
        <w:pStyle w:val="Sangradetextonormal"/>
        <w:spacing w:after="240"/>
        <w:ind w:left="0"/>
        <w:rPr>
          <w:b/>
          <w:szCs w:val="28"/>
        </w:rPr>
      </w:pPr>
      <w:r w:rsidRPr="00462765">
        <w:rPr>
          <w:b/>
          <w:szCs w:val="28"/>
        </w:rPr>
        <w:t xml:space="preserve">Afiliación media mensual </w:t>
      </w:r>
    </w:p>
    <w:p w14:paraId="5C7FD542" w14:textId="3AB5D4B5" w:rsidR="00462765" w:rsidRDefault="00FC63A6" w:rsidP="0092515A">
      <w:pPr>
        <w:pStyle w:val="Sangradetextonormal"/>
        <w:spacing w:after="240"/>
        <w:ind w:left="0"/>
        <w:rPr>
          <w:color w:val="FF0000"/>
          <w:szCs w:val="28"/>
        </w:rPr>
      </w:pPr>
      <w:r w:rsidRPr="00462765">
        <w:rPr>
          <w:szCs w:val="28"/>
        </w:rPr>
        <w:t xml:space="preserve">Los datos de afiliación media de </w:t>
      </w:r>
      <w:r w:rsidRPr="00B0325D">
        <w:rPr>
          <w:szCs w:val="28"/>
        </w:rPr>
        <w:t xml:space="preserve">extranjeros reflejan en </w:t>
      </w:r>
      <w:r w:rsidR="00462765" w:rsidRPr="00B0325D">
        <w:rPr>
          <w:szCs w:val="28"/>
        </w:rPr>
        <w:t>febrero</w:t>
      </w:r>
      <w:r w:rsidR="00BF2A5F" w:rsidRPr="00B0325D">
        <w:rPr>
          <w:szCs w:val="28"/>
        </w:rPr>
        <w:t xml:space="preserve"> </w:t>
      </w:r>
      <w:r w:rsidR="00A0052E" w:rsidRPr="00B0325D">
        <w:rPr>
          <w:szCs w:val="28"/>
        </w:rPr>
        <w:t xml:space="preserve">un </w:t>
      </w:r>
      <w:r w:rsidR="00462765" w:rsidRPr="00B0325D">
        <w:rPr>
          <w:szCs w:val="28"/>
        </w:rPr>
        <w:t>aumento</w:t>
      </w:r>
      <w:r w:rsidR="00A01331" w:rsidRPr="00B0325D">
        <w:rPr>
          <w:szCs w:val="28"/>
        </w:rPr>
        <w:t xml:space="preserve"> </w:t>
      </w:r>
      <w:r w:rsidRPr="00B0325D">
        <w:rPr>
          <w:szCs w:val="28"/>
        </w:rPr>
        <w:t>de</w:t>
      </w:r>
      <w:r w:rsidRPr="00B0325D">
        <w:rPr>
          <w:b/>
          <w:bCs/>
          <w:szCs w:val="28"/>
        </w:rPr>
        <w:t xml:space="preserve"> </w:t>
      </w:r>
      <w:r w:rsidR="00462765" w:rsidRPr="00B0325D">
        <w:rPr>
          <w:b/>
          <w:bCs/>
          <w:szCs w:val="28"/>
        </w:rPr>
        <w:t>9.328</w:t>
      </w:r>
      <w:r w:rsidRPr="00B0325D">
        <w:rPr>
          <w:szCs w:val="28"/>
        </w:rPr>
        <w:t xml:space="preserve"> </w:t>
      </w:r>
      <w:r w:rsidR="00ED2636" w:rsidRPr="00B0325D">
        <w:rPr>
          <w:b/>
          <w:szCs w:val="28"/>
        </w:rPr>
        <w:t>ocupados</w:t>
      </w:r>
      <w:r w:rsidR="00ED2636" w:rsidRPr="00B0325D">
        <w:rPr>
          <w:szCs w:val="28"/>
        </w:rPr>
        <w:t xml:space="preserve"> en términos </w:t>
      </w:r>
      <w:r w:rsidR="005456AB">
        <w:rPr>
          <w:szCs w:val="28"/>
        </w:rPr>
        <w:t>inter</w:t>
      </w:r>
      <w:r w:rsidR="00ED2636" w:rsidRPr="00B0325D">
        <w:rPr>
          <w:szCs w:val="28"/>
        </w:rPr>
        <w:t xml:space="preserve">mensuales. </w:t>
      </w:r>
      <w:r w:rsidR="00EC27A9">
        <w:rPr>
          <w:szCs w:val="28"/>
        </w:rPr>
        <w:t xml:space="preserve">Registran aumentos por encima del </w:t>
      </w:r>
      <w:r w:rsidR="00462765" w:rsidRPr="00B0325D">
        <w:rPr>
          <w:szCs w:val="28"/>
        </w:rPr>
        <w:t xml:space="preserve">2% la Región de Murcia (2,79%) y Andalucía (2,26%). Les siguen Castilla y León (1,52%) y Aragón (1,19%). </w:t>
      </w:r>
    </w:p>
    <w:p w14:paraId="29269D39" w14:textId="688D9168" w:rsidR="0092515A" w:rsidRPr="00B0325D" w:rsidRDefault="00462765" w:rsidP="0092515A">
      <w:pPr>
        <w:pStyle w:val="Sangradetextonormal"/>
        <w:spacing w:after="240"/>
        <w:ind w:left="0"/>
        <w:rPr>
          <w:szCs w:val="28"/>
        </w:rPr>
      </w:pPr>
      <w:r w:rsidRPr="00B0325D">
        <w:rPr>
          <w:szCs w:val="28"/>
        </w:rPr>
        <w:t xml:space="preserve">Por el contrario, </w:t>
      </w:r>
      <w:r w:rsidR="00EC27A9">
        <w:rPr>
          <w:szCs w:val="28"/>
        </w:rPr>
        <w:t>registran un descenso de la</w:t>
      </w:r>
      <w:r w:rsidRPr="00B0325D">
        <w:rPr>
          <w:szCs w:val="28"/>
        </w:rPr>
        <w:t xml:space="preserve"> afiliación extranjera este mes la Comunidad </w:t>
      </w:r>
      <w:r w:rsidR="00B0325D" w:rsidRPr="00B0325D">
        <w:rPr>
          <w:szCs w:val="28"/>
        </w:rPr>
        <w:t>Valenciana (-2,06%), Canarias (-0,54%), Castilla-La Mancha (-0,47%) y La Rioja (-0,37%).</w:t>
      </w:r>
    </w:p>
    <w:p w14:paraId="0016B7F7" w14:textId="603E617B" w:rsidR="00DE75BC" w:rsidRPr="00A24D98" w:rsidRDefault="00DE75BC" w:rsidP="00DE75BC">
      <w:pPr>
        <w:pStyle w:val="Sangradetextonormal"/>
        <w:spacing w:after="240"/>
        <w:ind w:left="0"/>
        <w:rPr>
          <w:szCs w:val="28"/>
        </w:rPr>
      </w:pPr>
      <w:r w:rsidRPr="0030070D">
        <w:rPr>
          <w:szCs w:val="28"/>
        </w:rPr>
        <w:t>Por regímenes, la mayoría de los</w:t>
      </w:r>
      <w:r w:rsidR="00ED2636" w:rsidRPr="0030070D">
        <w:rPr>
          <w:szCs w:val="28"/>
        </w:rPr>
        <w:t xml:space="preserve"> </w:t>
      </w:r>
      <w:r w:rsidRPr="0030070D">
        <w:rPr>
          <w:szCs w:val="28"/>
        </w:rPr>
        <w:t xml:space="preserve">extranjeros se encuadró en el </w:t>
      </w:r>
      <w:r w:rsidRPr="0030070D">
        <w:rPr>
          <w:b/>
          <w:bCs/>
          <w:szCs w:val="28"/>
        </w:rPr>
        <w:t>Régimen</w:t>
      </w:r>
      <w:r w:rsidRPr="0030070D">
        <w:rPr>
          <w:szCs w:val="28"/>
        </w:rPr>
        <w:t xml:space="preserve"> </w:t>
      </w:r>
      <w:r w:rsidRPr="0030070D">
        <w:rPr>
          <w:b/>
          <w:bCs/>
          <w:szCs w:val="28"/>
        </w:rPr>
        <w:t>General</w:t>
      </w:r>
      <w:r w:rsidRPr="0030070D">
        <w:rPr>
          <w:szCs w:val="28"/>
        </w:rPr>
        <w:t xml:space="preserve">, con </w:t>
      </w:r>
      <w:r w:rsidRPr="0030070D">
        <w:rPr>
          <w:b/>
          <w:bCs/>
          <w:szCs w:val="28"/>
        </w:rPr>
        <w:t>1.</w:t>
      </w:r>
      <w:r w:rsidR="0030070D" w:rsidRPr="0030070D">
        <w:rPr>
          <w:b/>
          <w:bCs/>
          <w:szCs w:val="28"/>
        </w:rPr>
        <w:t>684.044</w:t>
      </w:r>
      <w:r w:rsidR="0017131F" w:rsidRPr="0030070D">
        <w:rPr>
          <w:szCs w:val="28"/>
        </w:rPr>
        <w:t xml:space="preserve">, que </w:t>
      </w:r>
      <w:r w:rsidRPr="0030070D">
        <w:rPr>
          <w:szCs w:val="28"/>
        </w:rPr>
        <w:t xml:space="preserve">incluye el Sistema Especial Agrario, con </w:t>
      </w:r>
      <w:r w:rsidR="00BA58A8" w:rsidRPr="0030070D">
        <w:rPr>
          <w:szCs w:val="28"/>
        </w:rPr>
        <w:t>23</w:t>
      </w:r>
      <w:r w:rsidR="0030070D" w:rsidRPr="0030070D">
        <w:rPr>
          <w:szCs w:val="28"/>
        </w:rPr>
        <w:t>8</w:t>
      </w:r>
      <w:r w:rsidR="00BA58A8" w:rsidRPr="0030070D">
        <w:rPr>
          <w:szCs w:val="28"/>
        </w:rPr>
        <w:t>.</w:t>
      </w:r>
      <w:r w:rsidR="0030070D" w:rsidRPr="0030070D">
        <w:rPr>
          <w:szCs w:val="28"/>
        </w:rPr>
        <w:t>294</w:t>
      </w:r>
      <w:r w:rsidRPr="0030070D">
        <w:rPr>
          <w:szCs w:val="28"/>
        </w:rPr>
        <w:t xml:space="preserve"> ocupados, y el de Hogar, con </w:t>
      </w:r>
      <w:r w:rsidR="0030070D" w:rsidRPr="0030070D">
        <w:rPr>
          <w:szCs w:val="28"/>
        </w:rPr>
        <w:t>164.168</w:t>
      </w:r>
      <w:r w:rsidRPr="0030070D">
        <w:rPr>
          <w:szCs w:val="28"/>
        </w:rPr>
        <w:t xml:space="preserve">. Le siguieron el Régimen </w:t>
      </w:r>
      <w:r w:rsidRPr="00A24D98">
        <w:rPr>
          <w:szCs w:val="28"/>
        </w:rPr>
        <w:t xml:space="preserve">de </w:t>
      </w:r>
      <w:r w:rsidR="00B535F5" w:rsidRPr="00A24D98">
        <w:rPr>
          <w:szCs w:val="28"/>
        </w:rPr>
        <w:t xml:space="preserve">Trabajadores </w:t>
      </w:r>
      <w:r w:rsidRPr="00A24D98">
        <w:rPr>
          <w:b/>
          <w:bCs/>
          <w:szCs w:val="28"/>
        </w:rPr>
        <w:t>Autónomos</w:t>
      </w:r>
      <w:r w:rsidRPr="00A24D98">
        <w:rPr>
          <w:szCs w:val="28"/>
        </w:rPr>
        <w:t xml:space="preserve"> con </w:t>
      </w:r>
      <w:r w:rsidR="0030070D" w:rsidRPr="00A24D98">
        <w:rPr>
          <w:b/>
          <w:bCs/>
          <w:szCs w:val="28"/>
        </w:rPr>
        <w:t>365.999</w:t>
      </w:r>
      <w:r w:rsidRPr="00A24D98">
        <w:rPr>
          <w:b/>
          <w:bCs/>
          <w:szCs w:val="28"/>
        </w:rPr>
        <w:t xml:space="preserve"> afiliados</w:t>
      </w:r>
      <w:r w:rsidR="0017131F" w:rsidRPr="00A24D98">
        <w:rPr>
          <w:szCs w:val="28"/>
        </w:rPr>
        <w:t xml:space="preserve">; </w:t>
      </w:r>
      <w:r w:rsidRPr="00A24D98">
        <w:rPr>
          <w:szCs w:val="28"/>
        </w:rPr>
        <w:t xml:space="preserve">el Régimen Especial del Mar, con </w:t>
      </w:r>
      <w:r w:rsidR="00BA58A8" w:rsidRPr="00A24D98">
        <w:rPr>
          <w:szCs w:val="28"/>
        </w:rPr>
        <w:t>3.</w:t>
      </w:r>
      <w:r w:rsidR="0030070D" w:rsidRPr="00A24D98">
        <w:rPr>
          <w:szCs w:val="28"/>
        </w:rPr>
        <w:t>923</w:t>
      </w:r>
      <w:r w:rsidRPr="00A24D98">
        <w:rPr>
          <w:szCs w:val="28"/>
        </w:rPr>
        <w:t>, y el del Carbón, con 3</w:t>
      </w:r>
      <w:r w:rsidR="0030070D" w:rsidRPr="00A24D98">
        <w:rPr>
          <w:szCs w:val="28"/>
        </w:rPr>
        <w:t>1</w:t>
      </w:r>
      <w:r w:rsidRPr="00A24D98">
        <w:rPr>
          <w:szCs w:val="28"/>
        </w:rPr>
        <w:t xml:space="preserve">. </w:t>
      </w:r>
    </w:p>
    <w:p w14:paraId="3D109642" w14:textId="5C27C6C1" w:rsidR="00BA7B01" w:rsidRPr="00A24D98" w:rsidRDefault="0031568D" w:rsidP="00C41263">
      <w:pPr>
        <w:pStyle w:val="Sangradetextonormal"/>
        <w:spacing w:before="120" w:after="240"/>
        <w:ind w:left="0"/>
        <w:rPr>
          <w:szCs w:val="28"/>
        </w:rPr>
      </w:pPr>
      <w:r w:rsidRPr="00A24D98">
        <w:rPr>
          <w:szCs w:val="28"/>
        </w:rPr>
        <w:lastRenderedPageBreak/>
        <w:t xml:space="preserve">El </w:t>
      </w:r>
      <w:r w:rsidRPr="00A24D98">
        <w:rPr>
          <w:b/>
          <w:bCs/>
          <w:szCs w:val="28"/>
        </w:rPr>
        <w:t>Régimen General</w:t>
      </w:r>
      <w:r w:rsidRPr="00A24D98">
        <w:rPr>
          <w:szCs w:val="28"/>
        </w:rPr>
        <w:t xml:space="preserve"> marcó</w:t>
      </w:r>
      <w:r w:rsidRPr="00A24D98">
        <w:rPr>
          <w:b/>
          <w:bCs/>
          <w:szCs w:val="28"/>
        </w:rPr>
        <w:t xml:space="preserve"> </w:t>
      </w:r>
      <w:r w:rsidRPr="00A24D98">
        <w:rPr>
          <w:szCs w:val="28"/>
        </w:rPr>
        <w:t xml:space="preserve">de media en el mes un </w:t>
      </w:r>
      <w:r w:rsidR="005A66C6" w:rsidRPr="00A24D98">
        <w:rPr>
          <w:b/>
          <w:bCs/>
          <w:szCs w:val="28"/>
        </w:rPr>
        <w:t>0,41</w:t>
      </w:r>
      <w:r w:rsidR="00551B3E" w:rsidRPr="00A24D98">
        <w:rPr>
          <w:b/>
          <w:bCs/>
          <w:szCs w:val="28"/>
        </w:rPr>
        <w:t>%</w:t>
      </w:r>
      <w:r w:rsidRPr="00A24D98">
        <w:rPr>
          <w:b/>
          <w:bCs/>
          <w:szCs w:val="28"/>
        </w:rPr>
        <w:t xml:space="preserve"> </w:t>
      </w:r>
      <w:r w:rsidR="005A66C6" w:rsidRPr="00A24D98">
        <w:rPr>
          <w:b/>
          <w:bCs/>
          <w:szCs w:val="28"/>
        </w:rPr>
        <w:t>más</w:t>
      </w:r>
      <w:r w:rsidRPr="00A24D98">
        <w:rPr>
          <w:szCs w:val="28"/>
        </w:rPr>
        <w:t xml:space="preserve"> de afiliados extranjeros. Entre los sectores con un comportamiento positivo, destacan </w:t>
      </w:r>
      <w:r w:rsidR="00ED4DE1" w:rsidRPr="00A24D98">
        <w:rPr>
          <w:b/>
          <w:szCs w:val="28"/>
        </w:rPr>
        <w:t xml:space="preserve">Agricultura, Ganadería y Pesca </w:t>
      </w:r>
      <w:r w:rsidR="00ED4DE1" w:rsidRPr="00A24D98">
        <w:rPr>
          <w:bCs/>
          <w:szCs w:val="28"/>
        </w:rPr>
        <w:t>(5,30%),</w:t>
      </w:r>
      <w:r w:rsidR="00ED4DE1" w:rsidRPr="00A24D98">
        <w:rPr>
          <w:b/>
          <w:szCs w:val="28"/>
        </w:rPr>
        <w:t xml:space="preserve"> Industrias extractivas </w:t>
      </w:r>
      <w:r w:rsidR="00ED4DE1" w:rsidRPr="00A24D98">
        <w:rPr>
          <w:bCs/>
          <w:szCs w:val="28"/>
        </w:rPr>
        <w:t>(2,4%)</w:t>
      </w:r>
      <w:r w:rsidR="00ED4DE1" w:rsidRPr="00A24D98">
        <w:rPr>
          <w:b/>
          <w:szCs w:val="28"/>
        </w:rPr>
        <w:t xml:space="preserve"> y Educación </w:t>
      </w:r>
      <w:r w:rsidR="00ED4DE1" w:rsidRPr="00A24D98">
        <w:rPr>
          <w:bCs/>
          <w:szCs w:val="28"/>
        </w:rPr>
        <w:t>(2,01%). La afiliación de extranjeros del Sistema Especial Agrario creció el 2,65%.</w:t>
      </w:r>
    </w:p>
    <w:p w14:paraId="619053EE" w14:textId="75B3D3CB" w:rsidR="005779C3" w:rsidRPr="006A70D3" w:rsidRDefault="001945AF" w:rsidP="00BA7B01">
      <w:pPr>
        <w:pStyle w:val="Sangradetextonormal"/>
        <w:spacing w:before="120" w:after="240"/>
        <w:rPr>
          <w:color w:val="FF0000"/>
          <w:szCs w:val="28"/>
        </w:rPr>
      </w:pPr>
      <w:r>
        <w:rPr>
          <w:noProof/>
        </w:rPr>
        <w:drawing>
          <wp:inline distT="0" distB="0" distL="0" distR="0" wp14:anchorId="0ED106D0" wp14:editId="78E55B27">
            <wp:extent cx="5093970" cy="4083015"/>
            <wp:effectExtent l="0" t="0" r="0" b="0"/>
            <wp:docPr id="11" name="1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 Ima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408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7D3A7" w14:textId="5DF62354" w:rsidR="00500887" w:rsidRPr="003320D9" w:rsidRDefault="00500887" w:rsidP="00BE53EA">
      <w:pPr>
        <w:pStyle w:val="Sangradetextonormal"/>
        <w:spacing w:before="120" w:after="240"/>
        <w:ind w:left="0"/>
        <w:rPr>
          <w:szCs w:val="28"/>
        </w:rPr>
      </w:pPr>
      <w:r w:rsidRPr="00A24D98">
        <w:rPr>
          <w:szCs w:val="28"/>
        </w:rPr>
        <w:t xml:space="preserve">Mención </w:t>
      </w:r>
      <w:bookmarkStart w:id="1" w:name="_GoBack"/>
      <w:r w:rsidRPr="00A24D98">
        <w:rPr>
          <w:szCs w:val="28"/>
        </w:rPr>
        <w:t xml:space="preserve">aparte merecen los Sistemas Especiales que integran el Régimen General, en concreto el Agrario que en </w:t>
      </w:r>
      <w:r w:rsidR="0086379C" w:rsidRPr="00A24D98">
        <w:rPr>
          <w:szCs w:val="28"/>
        </w:rPr>
        <w:t>diciembre</w:t>
      </w:r>
      <w:r w:rsidRPr="00A24D98">
        <w:rPr>
          <w:szCs w:val="28"/>
        </w:rPr>
        <w:t xml:space="preserve"> registró </w:t>
      </w:r>
      <w:r w:rsidR="00551B3E" w:rsidRPr="00A24D98">
        <w:rPr>
          <w:szCs w:val="28"/>
        </w:rPr>
        <w:t xml:space="preserve">un </w:t>
      </w:r>
      <w:r w:rsidR="00A24D98" w:rsidRPr="00A24D98">
        <w:rPr>
          <w:szCs w:val="28"/>
        </w:rPr>
        <w:t xml:space="preserve">aumento de </w:t>
      </w:r>
      <w:r w:rsidR="00A24D98" w:rsidRPr="003320D9">
        <w:rPr>
          <w:szCs w:val="28"/>
        </w:rPr>
        <w:t>2,65% trabaja</w:t>
      </w:r>
      <w:r w:rsidR="003320D9" w:rsidRPr="003320D9">
        <w:rPr>
          <w:szCs w:val="28"/>
        </w:rPr>
        <w:t>d</w:t>
      </w:r>
      <w:r w:rsidR="00A24D98" w:rsidRPr="003320D9">
        <w:rPr>
          <w:szCs w:val="28"/>
        </w:rPr>
        <w:t>ores</w:t>
      </w:r>
      <w:r w:rsidRPr="003320D9">
        <w:rPr>
          <w:szCs w:val="28"/>
        </w:rPr>
        <w:t xml:space="preserve">, y Hogar </w:t>
      </w:r>
      <w:r w:rsidR="00551B3E" w:rsidRPr="003320D9">
        <w:rPr>
          <w:szCs w:val="28"/>
        </w:rPr>
        <w:t>un</w:t>
      </w:r>
      <w:r w:rsidR="00A24D98" w:rsidRPr="003320D9">
        <w:rPr>
          <w:szCs w:val="28"/>
        </w:rPr>
        <w:t>o del 0,39</w:t>
      </w:r>
      <w:r w:rsidRPr="003320D9">
        <w:rPr>
          <w:szCs w:val="28"/>
        </w:rPr>
        <w:t>%.</w:t>
      </w:r>
    </w:p>
    <w:p w14:paraId="30549A1A" w14:textId="778360AF" w:rsidR="008A3273" w:rsidRPr="003320D9" w:rsidRDefault="00FC63A6" w:rsidP="00FC63A6">
      <w:pPr>
        <w:pStyle w:val="Sangradetextonormal"/>
        <w:spacing w:after="240"/>
        <w:ind w:left="0"/>
        <w:rPr>
          <w:szCs w:val="28"/>
        </w:rPr>
      </w:pPr>
      <w:r w:rsidRPr="003320D9">
        <w:rPr>
          <w:szCs w:val="28"/>
        </w:rPr>
        <w:t xml:space="preserve">El número de extranjeros inscritos en el </w:t>
      </w:r>
      <w:r w:rsidRPr="003320D9">
        <w:rPr>
          <w:b/>
          <w:bCs/>
          <w:szCs w:val="28"/>
        </w:rPr>
        <w:t>Régimen Especial de Autónomos</w:t>
      </w:r>
      <w:r w:rsidRPr="003320D9">
        <w:rPr>
          <w:szCs w:val="28"/>
        </w:rPr>
        <w:t xml:space="preserve"> </w:t>
      </w:r>
      <w:r w:rsidR="003320D9" w:rsidRPr="003320D9">
        <w:rPr>
          <w:b/>
          <w:bCs/>
          <w:szCs w:val="28"/>
        </w:rPr>
        <w:t>subió</w:t>
      </w:r>
      <w:r w:rsidRPr="003320D9">
        <w:rPr>
          <w:szCs w:val="28"/>
        </w:rPr>
        <w:t xml:space="preserve"> un </w:t>
      </w:r>
      <w:r w:rsidR="003320D9" w:rsidRPr="003320D9">
        <w:rPr>
          <w:b/>
          <w:bCs/>
          <w:szCs w:val="28"/>
        </w:rPr>
        <w:t>0,62</w:t>
      </w:r>
      <w:r w:rsidRPr="003320D9">
        <w:rPr>
          <w:b/>
          <w:bCs/>
          <w:szCs w:val="28"/>
        </w:rPr>
        <w:t>%</w:t>
      </w:r>
      <w:r w:rsidRPr="003320D9">
        <w:rPr>
          <w:szCs w:val="28"/>
        </w:rPr>
        <w:t xml:space="preserve"> en el último </w:t>
      </w:r>
      <w:bookmarkEnd w:id="1"/>
      <w:r w:rsidRPr="003320D9">
        <w:rPr>
          <w:szCs w:val="28"/>
        </w:rPr>
        <w:t>mes</w:t>
      </w:r>
      <w:r w:rsidR="00F96D0C" w:rsidRPr="003320D9">
        <w:rPr>
          <w:szCs w:val="28"/>
        </w:rPr>
        <w:t xml:space="preserve">, hasta registrar </w:t>
      </w:r>
      <w:r w:rsidR="003320D9" w:rsidRPr="003320D9">
        <w:rPr>
          <w:szCs w:val="28"/>
        </w:rPr>
        <w:t>365.999</w:t>
      </w:r>
      <w:r w:rsidR="00F96D0C" w:rsidRPr="003320D9">
        <w:rPr>
          <w:szCs w:val="28"/>
        </w:rPr>
        <w:t xml:space="preserve"> trabajadores</w:t>
      </w:r>
      <w:r w:rsidRPr="003320D9">
        <w:rPr>
          <w:szCs w:val="28"/>
        </w:rPr>
        <w:t>.</w:t>
      </w:r>
    </w:p>
    <w:p w14:paraId="42139E3C" w14:textId="38A8AF0A" w:rsidR="00FC63A6" w:rsidRPr="003320D9" w:rsidRDefault="00FC63A6" w:rsidP="00FC63A6">
      <w:pPr>
        <w:pStyle w:val="Sangradetextonormal"/>
        <w:spacing w:after="240"/>
        <w:ind w:left="0"/>
        <w:rPr>
          <w:b/>
          <w:szCs w:val="28"/>
        </w:rPr>
      </w:pPr>
      <w:r w:rsidRPr="003320D9">
        <w:rPr>
          <w:b/>
          <w:szCs w:val="28"/>
        </w:rPr>
        <w:t>Variación interanual</w:t>
      </w:r>
    </w:p>
    <w:p w14:paraId="1C56AA39" w14:textId="27EA14C1" w:rsidR="00252B09" w:rsidRDefault="00FC63A6" w:rsidP="00252B09">
      <w:pPr>
        <w:pStyle w:val="Sangradetextonormal"/>
        <w:spacing w:after="240"/>
        <w:ind w:left="0"/>
        <w:rPr>
          <w:color w:val="FF0000"/>
          <w:szCs w:val="28"/>
        </w:rPr>
      </w:pPr>
      <w:r w:rsidRPr="00665561">
        <w:rPr>
          <w:szCs w:val="28"/>
        </w:rPr>
        <w:t xml:space="preserve">La afiliación media de este colectivo </w:t>
      </w:r>
      <w:r w:rsidR="005339D5" w:rsidRPr="00665561">
        <w:rPr>
          <w:szCs w:val="28"/>
        </w:rPr>
        <w:t>registró</w:t>
      </w:r>
      <w:r w:rsidRPr="00665561">
        <w:rPr>
          <w:szCs w:val="28"/>
        </w:rPr>
        <w:t xml:space="preserve"> en </w:t>
      </w:r>
      <w:r w:rsidR="00F8455E" w:rsidRPr="00665561">
        <w:rPr>
          <w:szCs w:val="28"/>
        </w:rPr>
        <w:t>diciembre</w:t>
      </w:r>
      <w:r w:rsidR="00F452D7" w:rsidRPr="00665561">
        <w:rPr>
          <w:szCs w:val="28"/>
        </w:rPr>
        <w:t xml:space="preserve"> </w:t>
      </w:r>
      <w:r w:rsidR="00665561" w:rsidRPr="00665561">
        <w:rPr>
          <w:b/>
          <w:bCs/>
          <w:szCs w:val="28"/>
        </w:rPr>
        <w:t>63.657</w:t>
      </w:r>
      <w:r w:rsidR="00BA3835" w:rsidRPr="00665561">
        <w:rPr>
          <w:b/>
          <w:bCs/>
          <w:szCs w:val="28"/>
        </w:rPr>
        <w:t xml:space="preserve"> </w:t>
      </w:r>
      <w:r w:rsidRPr="00665561">
        <w:rPr>
          <w:b/>
          <w:bCs/>
          <w:szCs w:val="28"/>
        </w:rPr>
        <w:t>activos</w:t>
      </w:r>
      <w:r w:rsidRPr="00665561">
        <w:rPr>
          <w:szCs w:val="28"/>
        </w:rPr>
        <w:t xml:space="preserve"> </w:t>
      </w:r>
      <w:r w:rsidRPr="00665561">
        <w:rPr>
          <w:b/>
          <w:bCs/>
          <w:szCs w:val="28"/>
        </w:rPr>
        <w:t>menos</w:t>
      </w:r>
      <w:r w:rsidRPr="00665561">
        <w:rPr>
          <w:szCs w:val="28"/>
        </w:rPr>
        <w:t xml:space="preserve"> que </w:t>
      </w:r>
      <w:r w:rsidR="00746DD3" w:rsidRPr="00665561">
        <w:rPr>
          <w:szCs w:val="28"/>
        </w:rPr>
        <w:t xml:space="preserve">en el mismo mes que </w:t>
      </w:r>
      <w:r w:rsidR="00B55A3C" w:rsidRPr="00665561">
        <w:rPr>
          <w:szCs w:val="28"/>
        </w:rPr>
        <w:t>el</w:t>
      </w:r>
      <w:r w:rsidRPr="00665561">
        <w:rPr>
          <w:szCs w:val="28"/>
        </w:rPr>
        <w:t xml:space="preserve"> año pasado (</w:t>
      </w:r>
      <w:r w:rsidR="00B55A3C" w:rsidRPr="00665561">
        <w:rPr>
          <w:szCs w:val="28"/>
        </w:rPr>
        <w:t>-</w:t>
      </w:r>
      <w:r w:rsidR="00665561" w:rsidRPr="00665561">
        <w:rPr>
          <w:szCs w:val="28"/>
        </w:rPr>
        <w:t>3,01</w:t>
      </w:r>
      <w:r w:rsidRPr="00665561">
        <w:rPr>
          <w:szCs w:val="28"/>
        </w:rPr>
        <w:t>%).</w:t>
      </w:r>
      <w:r w:rsidR="00665561" w:rsidRPr="00665561">
        <w:rPr>
          <w:szCs w:val="28"/>
        </w:rPr>
        <w:t xml:space="preserve"> C</w:t>
      </w:r>
      <w:r w:rsidR="00C41263" w:rsidRPr="00665561">
        <w:rPr>
          <w:szCs w:val="28"/>
        </w:rPr>
        <w:t xml:space="preserve">uatro </w:t>
      </w:r>
      <w:r w:rsidR="00C41263" w:rsidRPr="00665561">
        <w:rPr>
          <w:szCs w:val="28"/>
        </w:rPr>
        <w:lastRenderedPageBreak/>
        <w:t xml:space="preserve">comunidades </w:t>
      </w:r>
      <w:r w:rsidR="00665561" w:rsidRPr="00665561">
        <w:rPr>
          <w:szCs w:val="28"/>
        </w:rPr>
        <w:t>tienen una tasa interanual positiva</w:t>
      </w:r>
      <w:r w:rsidR="00C41263" w:rsidRPr="00665561">
        <w:rPr>
          <w:szCs w:val="28"/>
        </w:rPr>
        <w:t>: Castilla-La Mancha (</w:t>
      </w:r>
      <w:r w:rsidR="00665561" w:rsidRPr="00665561">
        <w:rPr>
          <w:szCs w:val="28"/>
        </w:rPr>
        <w:t>1,81</w:t>
      </w:r>
      <w:r w:rsidR="00C41263" w:rsidRPr="00665561">
        <w:rPr>
          <w:szCs w:val="28"/>
        </w:rPr>
        <w:t xml:space="preserve">%), </w:t>
      </w:r>
      <w:r w:rsidR="00665561" w:rsidRPr="00665561">
        <w:rPr>
          <w:szCs w:val="28"/>
        </w:rPr>
        <w:t xml:space="preserve">Andalucía (1,61%), Asturias (0,60%) y </w:t>
      </w:r>
      <w:r w:rsidR="00C41263" w:rsidRPr="00665561">
        <w:rPr>
          <w:szCs w:val="28"/>
        </w:rPr>
        <w:t>Galicia (</w:t>
      </w:r>
      <w:r w:rsidR="00665561" w:rsidRPr="00665561">
        <w:rPr>
          <w:szCs w:val="28"/>
        </w:rPr>
        <w:t>0,06</w:t>
      </w:r>
      <w:r w:rsidR="00C41263" w:rsidRPr="00665561">
        <w:rPr>
          <w:szCs w:val="28"/>
        </w:rPr>
        <w:t>%)</w:t>
      </w:r>
      <w:r w:rsidR="00665561" w:rsidRPr="00665561">
        <w:rPr>
          <w:szCs w:val="28"/>
        </w:rPr>
        <w:t>.</w:t>
      </w:r>
      <w:r w:rsidR="00C41263" w:rsidRPr="00665561">
        <w:rPr>
          <w:szCs w:val="28"/>
        </w:rPr>
        <w:t xml:space="preserve"> En las demás se registraron menos </w:t>
      </w:r>
      <w:r w:rsidR="00C41263" w:rsidRPr="00252B09">
        <w:rPr>
          <w:szCs w:val="28"/>
        </w:rPr>
        <w:t>ocupados</w:t>
      </w:r>
      <w:r w:rsidR="00665561" w:rsidRPr="00252B09">
        <w:rPr>
          <w:szCs w:val="28"/>
        </w:rPr>
        <w:t xml:space="preserve"> que hace un año</w:t>
      </w:r>
      <w:r w:rsidR="00C41263" w:rsidRPr="00252B09">
        <w:rPr>
          <w:szCs w:val="28"/>
        </w:rPr>
        <w:t>, especialmente en Canarias (-</w:t>
      </w:r>
      <w:r w:rsidR="00665561" w:rsidRPr="00252B09">
        <w:rPr>
          <w:szCs w:val="28"/>
        </w:rPr>
        <w:t>16,05</w:t>
      </w:r>
      <w:r w:rsidR="00C41263" w:rsidRPr="00252B09">
        <w:rPr>
          <w:szCs w:val="28"/>
        </w:rPr>
        <w:t>%), Baleares</w:t>
      </w:r>
      <w:r w:rsidR="006E45E7" w:rsidRPr="00252B09">
        <w:rPr>
          <w:szCs w:val="28"/>
        </w:rPr>
        <w:t xml:space="preserve"> </w:t>
      </w:r>
      <w:r w:rsidR="00C41263" w:rsidRPr="00252B09">
        <w:rPr>
          <w:szCs w:val="28"/>
        </w:rPr>
        <w:t>(-</w:t>
      </w:r>
      <w:r w:rsidR="00252B09" w:rsidRPr="00252B09">
        <w:rPr>
          <w:szCs w:val="28"/>
        </w:rPr>
        <w:t>9,23</w:t>
      </w:r>
      <w:r w:rsidR="00C41263" w:rsidRPr="00252B09">
        <w:rPr>
          <w:szCs w:val="28"/>
        </w:rPr>
        <w:t>%) y las ciudades autónomas de Ceuta (-</w:t>
      </w:r>
      <w:r w:rsidR="00252B09" w:rsidRPr="00252B09">
        <w:rPr>
          <w:szCs w:val="28"/>
        </w:rPr>
        <w:t>40,94</w:t>
      </w:r>
      <w:r w:rsidR="00C41263" w:rsidRPr="00252B09">
        <w:rPr>
          <w:szCs w:val="28"/>
        </w:rPr>
        <w:t>%) y Melilla</w:t>
      </w:r>
      <w:r w:rsidR="00252B09" w:rsidRPr="00252B09">
        <w:rPr>
          <w:szCs w:val="28"/>
        </w:rPr>
        <w:t xml:space="preserve"> </w:t>
      </w:r>
      <w:r w:rsidR="00C41263" w:rsidRPr="00252B09">
        <w:rPr>
          <w:szCs w:val="28"/>
        </w:rPr>
        <w:t>(-</w:t>
      </w:r>
      <w:r w:rsidR="00252B09" w:rsidRPr="00252B09">
        <w:rPr>
          <w:szCs w:val="28"/>
        </w:rPr>
        <w:t>24,58</w:t>
      </w:r>
      <w:r w:rsidR="00C41263" w:rsidRPr="00252B09">
        <w:rPr>
          <w:szCs w:val="28"/>
        </w:rPr>
        <w:t>%).</w:t>
      </w:r>
    </w:p>
    <w:p w14:paraId="14470B3D" w14:textId="7B9DFF27" w:rsidR="00FC63A6" w:rsidRPr="006A70D3" w:rsidRDefault="00746DD3" w:rsidP="00FC63A6">
      <w:pPr>
        <w:pStyle w:val="Sangradetextonormal"/>
        <w:spacing w:after="240"/>
        <w:ind w:left="0"/>
        <w:rPr>
          <w:color w:val="FF0000"/>
          <w:szCs w:val="28"/>
        </w:rPr>
      </w:pPr>
      <w:r w:rsidRPr="00BC309E">
        <w:rPr>
          <w:b/>
          <w:szCs w:val="28"/>
        </w:rPr>
        <w:t>E</w:t>
      </w:r>
      <w:r w:rsidR="00FC63A6" w:rsidRPr="00BC309E">
        <w:rPr>
          <w:b/>
          <w:szCs w:val="28"/>
        </w:rPr>
        <w:t xml:space="preserve">l </w:t>
      </w:r>
      <w:r w:rsidR="00FC63A6" w:rsidRPr="00BC309E">
        <w:rPr>
          <w:b/>
          <w:bCs/>
          <w:szCs w:val="28"/>
        </w:rPr>
        <w:t>Régimen General</w:t>
      </w:r>
      <w:r w:rsidR="00E9667A" w:rsidRPr="00BC309E">
        <w:rPr>
          <w:b/>
          <w:szCs w:val="28"/>
        </w:rPr>
        <w:t xml:space="preserve"> </w:t>
      </w:r>
      <w:r w:rsidR="006E45E7" w:rsidRPr="00BC309E">
        <w:rPr>
          <w:b/>
          <w:bCs/>
          <w:szCs w:val="28"/>
        </w:rPr>
        <w:t>registró</w:t>
      </w:r>
      <w:r w:rsidR="00FC63A6" w:rsidRPr="00BC309E">
        <w:rPr>
          <w:b/>
          <w:bCs/>
          <w:szCs w:val="28"/>
        </w:rPr>
        <w:t xml:space="preserve"> </w:t>
      </w:r>
      <w:r w:rsidR="006E45E7" w:rsidRPr="00BC309E">
        <w:rPr>
          <w:b/>
          <w:bCs/>
          <w:szCs w:val="28"/>
        </w:rPr>
        <w:t>un descenso de</w:t>
      </w:r>
      <w:r w:rsidR="00FC63A6" w:rsidRPr="00BC309E">
        <w:rPr>
          <w:b/>
          <w:bCs/>
          <w:szCs w:val="28"/>
        </w:rPr>
        <w:t xml:space="preserve"> </w:t>
      </w:r>
      <w:r w:rsidR="00BC309E" w:rsidRPr="00BC309E">
        <w:rPr>
          <w:b/>
          <w:bCs/>
          <w:szCs w:val="28"/>
        </w:rPr>
        <w:t>4,57</w:t>
      </w:r>
      <w:r w:rsidR="00FC63A6" w:rsidRPr="00BC309E">
        <w:rPr>
          <w:b/>
          <w:bCs/>
          <w:szCs w:val="28"/>
        </w:rPr>
        <w:t>%</w:t>
      </w:r>
      <w:r w:rsidR="00FC63A6" w:rsidRPr="00BC309E">
        <w:rPr>
          <w:b/>
          <w:szCs w:val="28"/>
        </w:rPr>
        <w:t xml:space="preserve"> </w:t>
      </w:r>
      <w:r w:rsidR="00E9667A" w:rsidRPr="00BC309E">
        <w:rPr>
          <w:b/>
          <w:szCs w:val="28"/>
        </w:rPr>
        <w:t xml:space="preserve">trabajadores extranjeros </w:t>
      </w:r>
      <w:r w:rsidR="00FC63A6" w:rsidRPr="00BC309E">
        <w:rPr>
          <w:b/>
          <w:szCs w:val="28"/>
        </w:rPr>
        <w:t>en el último año</w:t>
      </w:r>
      <w:r w:rsidR="006E45E7" w:rsidRPr="00BC309E">
        <w:rPr>
          <w:szCs w:val="28"/>
        </w:rPr>
        <w:t>. Destacan las tasas negativas en</w:t>
      </w:r>
      <w:r w:rsidR="00FC63A6" w:rsidRPr="00BC309E">
        <w:rPr>
          <w:szCs w:val="28"/>
        </w:rPr>
        <w:t xml:space="preserve"> </w:t>
      </w:r>
      <w:r w:rsidR="00E32ED5" w:rsidRPr="00BC309E">
        <w:rPr>
          <w:b/>
          <w:bCs/>
          <w:szCs w:val="28"/>
        </w:rPr>
        <w:t xml:space="preserve">Hostelería </w:t>
      </w:r>
      <w:r w:rsidR="00E32ED5" w:rsidRPr="00BC309E">
        <w:rPr>
          <w:bCs/>
          <w:szCs w:val="28"/>
        </w:rPr>
        <w:t>(-</w:t>
      </w:r>
      <w:r w:rsidR="00BC309E" w:rsidRPr="00BC309E">
        <w:rPr>
          <w:bCs/>
          <w:szCs w:val="28"/>
        </w:rPr>
        <w:t>27,33</w:t>
      </w:r>
      <w:r w:rsidR="00E32ED5" w:rsidRPr="00BC309E">
        <w:rPr>
          <w:bCs/>
          <w:szCs w:val="28"/>
        </w:rPr>
        <w:t>%)</w:t>
      </w:r>
      <w:r w:rsidR="004E7E7E" w:rsidRPr="00BC309E">
        <w:rPr>
          <w:szCs w:val="28"/>
        </w:rPr>
        <w:t>,</w:t>
      </w:r>
      <w:r w:rsidR="00E32ED5" w:rsidRPr="00BC309E">
        <w:rPr>
          <w:szCs w:val="28"/>
        </w:rPr>
        <w:t xml:space="preserve"> </w:t>
      </w:r>
      <w:r w:rsidR="00FC63A6" w:rsidRPr="00BC309E">
        <w:rPr>
          <w:szCs w:val="28"/>
        </w:rPr>
        <w:t>Actividades Artísticas, Recreativas y de Entretenimiento (-</w:t>
      </w:r>
      <w:r w:rsidR="00BC309E" w:rsidRPr="00BC309E">
        <w:rPr>
          <w:szCs w:val="28"/>
        </w:rPr>
        <w:t>19,80</w:t>
      </w:r>
      <w:r w:rsidR="00FC63A6" w:rsidRPr="00BC309E">
        <w:rPr>
          <w:szCs w:val="28"/>
        </w:rPr>
        <w:t>%)</w:t>
      </w:r>
      <w:r w:rsidR="00684032">
        <w:rPr>
          <w:szCs w:val="28"/>
        </w:rPr>
        <w:t>,</w:t>
      </w:r>
      <w:r w:rsidR="004E7E7E" w:rsidRPr="00BC309E">
        <w:rPr>
          <w:szCs w:val="28"/>
        </w:rPr>
        <w:t xml:space="preserve"> Otros S</w:t>
      </w:r>
      <w:r w:rsidR="00166D44" w:rsidRPr="00BC309E">
        <w:rPr>
          <w:szCs w:val="28"/>
        </w:rPr>
        <w:t>ervicios</w:t>
      </w:r>
      <w:r w:rsidR="004E7E7E" w:rsidRPr="00BC309E">
        <w:rPr>
          <w:szCs w:val="28"/>
        </w:rPr>
        <w:t xml:space="preserve"> (-13,</w:t>
      </w:r>
      <w:r w:rsidR="00BC309E" w:rsidRPr="00BC309E">
        <w:rPr>
          <w:szCs w:val="28"/>
        </w:rPr>
        <w:t>70</w:t>
      </w:r>
      <w:r w:rsidR="004E7E7E" w:rsidRPr="00BC309E">
        <w:rPr>
          <w:szCs w:val="28"/>
        </w:rPr>
        <w:t>%)</w:t>
      </w:r>
      <w:r w:rsidR="00684032">
        <w:rPr>
          <w:szCs w:val="28"/>
        </w:rPr>
        <w:t xml:space="preserve"> y Actividades Inmobiliarias (-11,49%)</w:t>
      </w:r>
      <w:r w:rsidR="00E32ED5" w:rsidRPr="00BC309E">
        <w:rPr>
          <w:szCs w:val="28"/>
        </w:rPr>
        <w:t xml:space="preserve">. </w:t>
      </w:r>
      <w:r w:rsidR="004E7E7E" w:rsidRPr="00BC309E">
        <w:rPr>
          <w:szCs w:val="28"/>
        </w:rPr>
        <w:t>Los</w:t>
      </w:r>
      <w:r w:rsidR="00FC63A6" w:rsidRPr="00BC309E">
        <w:rPr>
          <w:szCs w:val="28"/>
        </w:rPr>
        <w:t xml:space="preserve"> sectores que sumaron más afiliados de otros países fueron </w:t>
      </w:r>
      <w:r w:rsidR="0027388E" w:rsidRPr="00BC309E">
        <w:rPr>
          <w:b/>
          <w:szCs w:val="28"/>
        </w:rPr>
        <w:t xml:space="preserve">Suministro de Energía Eléctrica, Gas, Vapor y Aire Acondicionado </w:t>
      </w:r>
      <w:r w:rsidR="0027388E" w:rsidRPr="00BC309E">
        <w:rPr>
          <w:szCs w:val="28"/>
        </w:rPr>
        <w:t>(</w:t>
      </w:r>
      <w:r w:rsidR="00934803" w:rsidRPr="00BC309E">
        <w:rPr>
          <w:szCs w:val="28"/>
        </w:rPr>
        <w:t>1</w:t>
      </w:r>
      <w:r w:rsidR="00BC309E" w:rsidRPr="00BC309E">
        <w:rPr>
          <w:szCs w:val="28"/>
        </w:rPr>
        <w:t>6,51</w:t>
      </w:r>
      <w:r w:rsidR="0027388E" w:rsidRPr="00BC309E">
        <w:rPr>
          <w:szCs w:val="28"/>
        </w:rPr>
        <w:t xml:space="preserve">%); </w:t>
      </w:r>
      <w:r w:rsidR="00934803" w:rsidRPr="00BC309E">
        <w:rPr>
          <w:szCs w:val="28"/>
        </w:rPr>
        <w:t>Actividades Sanitarias y Servicios Centrales (</w:t>
      </w:r>
      <w:r w:rsidR="00BC309E" w:rsidRPr="00BC309E">
        <w:rPr>
          <w:szCs w:val="28"/>
        </w:rPr>
        <w:t>8,</w:t>
      </w:r>
      <w:r w:rsidR="00684032">
        <w:rPr>
          <w:szCs w:val="28"/>
        </w:rPr>
        <w:t>63</w:t>
      </w:r>
      <w:r w:rsidR="00934803" w:rsidRPr="00BC309E">
        <w:rPr>
          <w:szCs w:val="28"/>
        </w:rPr>
        <w:t>%);</w:t>
      </w:r>
      <w:r w:rsidR="00BC309E" w:rsidRPr="00BC309E">
        <w:rPr>
          <w:szCs w:val="28"/>
        </w:rPr>
        <w:t xml:space="preserve"> y</w:t>
      </w:r>
      <w:r w:rsidR="00934803" w:rsidRPr="00BC309E">
        <w:rPr>
          <w:szCs w:val="28"/>
        </w:rPr>
        <w:t xml:space="preserve"> Actividades Financieras y de Seguros (</w:t>
      </w:r>
      <w:r w:rsidR="00BC309E" w:rsidRPr="00BC309E">
        <w:rPr>
          <w:szCs w:val="28"/>
        </w:rPr>
        <w:t>6,05</w:t>
      </w:r>
      <w:r w:rsidR="00934803" w:rsidRPr="00BC309E">
        <w:rPr>
          <w:szCs w:val="28"/>
        </w:rPr>
        <w:t>%)</w:t>
      </w:r>
      <w:r w:rsidR="00BC309E" w:rsidRPr="00BC309E">
        <w:rPr>
          <w:szCs w:val="28"/>
        </w:rPr>
        <w:t>.</w:t>
      </w:r>
    </w:p>
    <w:p w14:paraId="0486EAB8" w14:textId="7995A666" w:rsidR="00FC63A6" w:rsidRPr="00BC309E" w:rsidRDefault="00FC63A6" w:rsidP="00FC63A6">
      <w:pPr>
        <w:pStyle w:val="Sangradetextonormal"/>
        <w:spacing w:after="240"/>
        <w:ind w:left="0"/>
        <w:rPr>
          <w:szCs w:val="28"/>
        </w:rPr>
      </w:pPr>
      <w:r w:rsidRPr="00BC309E">
        <w:rPr>
          <w:szCs w:val="28"/>
        </w:rPr>
        <w:t xml:space="preserve">El número de trabajadores extranjeros </w:t>
      </w:r>
      <w:r w:rsidRPr="00BC309E">
        <w:rPr>
          <w:b/>
          <w:bCs/>
          <w:szCs w:val="28"/>
        </w:rPr>
        <w:t>autónomos</w:t>
      </w:r>
      <w:r w:rsidRPr="00BC309E">
        <w:rPr>
          <w:szCs w:val="28"/>
        </w:rPr>
        <w:t xml:space="preserve">, </w:t>
      </w:r>
      <w:r w:rsidR="004370AF" w:rsidRPr="00BC309E">
        <w:rPr>
          <w:szCs w:val="28"/>
        </w:rPr>
        <w:t>por su parte,</w:t>
      </w:r>
      <w:r w:rsidRPr="00BC309E">
        <w:rPr>
          <w:szCs w:val="28"/>
        </w:rPr>
        <w:t xml:space="preserve"> </w:t>
      </w:r>
      <w:r w:rsidRPr="00BC309E">
        <w:rPr>
          <w:b/>
          <w:bCs/>
          <w:szCs w:val="28"/>
        </w:rPr>
        <w:t>creció</w:t>
      </w:r>
      <w:r w:rsidRPr="00BC309E">
        <w:rPr>
          <w:szCs w:val="28"/>
        </w:rPr>
        <w:t xml:space="preserve"> un </w:t>
      </w:r>
      <w:r w:rsidR="00BC309E" w:rsidRPr="00BC309E">
        <w:rPr>
          <w:b/>
          <w:bCs/>
          <w:szCs w:val="28"/>
        </w:rPr>
        <w:t>4,90</w:t>
      </w:r>
      <w:r w:rsidRPr="00BC309E">
        <w:rPr>
          <w:b/>
          <w:bCs/>
          <w:szCs w:val="28"/>
        </w:rPr>
        <w:t>%</w:t>
      </w:r>
      <w:r w:rsidRPr="00BC309E">
        <w:rPr>
          <w:szCs w:val="28"/>
        </w:rPr>
        <w:t xml:space="preserve"> en términos interanuales.</w:t>
      </w:r>
    </w:p>
    <w:p w14:paraId="46E75A3A" w14:textId="77777777" w:rsidR="00F072EC" w:rsidRPr="00BC309E" w:rsidRDefault="00FC63A6" w:rsidP="00DC1293">
      <w:pPr>
        <w:pStyle w:val="Sangradetextonormal"/>
        <w:spacing w:after="240"/>
        <w:ind w:left="0"/>
      </w:pPr>
      <w:r w:rsidRPr="00BC30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CA97B5" wp14:editId="562ADCE9">
                <wp:simplePos x="0" y="0"/>
                <wp:positionH relativeFrom="column">
                  <wp:posOffset>2464435</wp:posOffset>
                </wp:positionH>
                <wp:positionV relativeFrom="paragraph">
                  <wp:posOffset>14050645</wp:posOffset>
                </wp:positionV>
                <wp:extent cx="342900" cy="228600"/>
                <wp:effectExtent l="0" t="0" r="19050" b="1905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8E1A" w14:textId="77777777" w:rsidR="00FC63A6" w:rsidRDefault="00FC63A6" w:rsidP="00FC63A6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19"/>
                                <w:lang w:val="es-ES_tradnl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46A9F05" wp14:editId="49636892">
                                  <wp:extent cx="28575" cy="28575"/>
                                  <wp:effectExtent l="0" t="0" r="9525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CA97B5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194.05pt;margin-top:1106.3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" o:allowincell="f" fillcolor="black">
                <v:textbox>
                  <w:txbxContent>
                    <w:p w14:paraId="12D48E1A" w14:textId="77777777" w:rsidR="00FC63A6" w:rsidRDefault="00FC63A6" w:rsidP="00FC63A6">
                      <w:pPr>
                        <w:jc w:val="center"/>
                        <w:rPr>
                          <w:rFonts w:ascii="Arial Black" w:hAnsi="Arial Black"/>
                          <w:color w:val="FFFFFF"/>
                          <w:sz w:val="20"/>
                          <w:lang w:val="es-ES_tradnl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19"/>
                          <w:lang w:val="es-ES_tradnl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drawing>
                          <wp:inline distT="0" distB="0" distL="0" distR="0" wp14:anchorId="446A9F05" wp14:editId="49636892">
                            <wp:extent cx="28575" cy="28575"/>
                            <wp:effectExtent l="0" t="0" r="9525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C309E">
        <w:rPr>
          <w:b/>
          <w:sz w:val="26"/>
          <w:szCs w:val="26"/>
        </w:rPr>
        <w:t>Más información en los archivos adjuntos</w:t>
      </w:r>
      <w:bookmarkEnd w:id="0"/>
      <w:r w:rsidRPr="00BC309E">
        <w:rPr>
          <w:b/>
          <w:sz w:val="26"/>
          <w:szCs w:val="26"/>
        </w:rPr>
        <w:t>.</w:t>
      </w:r>
    </w:p>
    <w:sectPr w:rsidR="00F072EC" w:rsidRPr="00BC309E" w:rsidSect="001945A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75" w:right="1474" w:bottom="1701" w:left="2410" w:header="284" w:footer="420" w:gutter="0"/>
      <w:pgNumType w:chapStyle="1" w:chapSep="e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F5EE1" w14:textId="77777777" w:rsidR="00314AE5" w:rsidRDefault="00314AE5">
      <w:r>
        <w:separator/>
      </w:r>
    </w:p>
  </w:endnote>
  <w:endnote w:type="continuationSeparator" w:id="0">
    <w:p w14:paraId="7AEAEA96" w14:textId="77777777" w:rsidR="00314AE5" w:rsidRDefault="0031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D06D2" w14:textId="77777777" w:rsidR="00E7750D" w:rsidRDefault="00E775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2BAEBB" w14:textId="77777777" w:rsidR="00E7750D" w:rsidRDefault="00E7750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47" w:type="dxa"/>
      <w:tblInd w:w="-2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7088"/>
      <w:gridCol w:w="1907"/>
    </w:tblGrid>
    <w:tr w:rsidR="00F91496" w14:paraId="161CBF7C" w14:textId="77777777" w:rsidTr="008D187B">
      <w:trPr>
        <w:cantSplit/>
        <w:trHeight w:val="426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4BABA6" w14:textId="77777777" w:rsidR="00F91496" w:rsidRDefault="00F91496" w:rsidP="00F91496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6F04CC41" w14:textId="19BE0EB5" w:rsidR="00F91496" w:rsidRPr="00D56421" w:rsidRDefault="00D56421" w:rsidP="00F91496">
          <w:pPr>
            <w:pStyle w:val="Encabezado"/>
            <w:tabs>
              <w:tab w:val="clear" w:pos="4252"/>
              <w:tab w:val="clear" w:pos="8504"/>
            </w:tabs>
            <w:rPr>
              <w:sz w:val="18"/>
              <w:szCs w:val="18"/>
              <w:lang w:val="es-ES_tradnl"/>
            </w:rPr>
          </w:pPr>
          <w:r w:rsidRPr="00D56421">
            <w:rPr>
              <w:sz w:val="18"/>
              <w:szCs w:val="18"/>
            </w:rPr>
            <w:t>gprensa@</w:t>
          </w:r>
          <w:r w:rsidR="00F072EC">
            <w:rPr>
              <w:sz w:val="18"/>
              <w:szCs w:val="18"/>
            </w:rPr>
            <w:t>inclusion.gob</w:t>
          </w:r>
          <w:r w:rsidRPr="00D56421">
            <w:rPr>
              <w:sz w:val="18"/>
              <w:szCs w:val="18"/>
            </w:rPr>
            <w:t>.es</w:t>
          </w:r>
        </w:p>
        <w:p w14:paraId="261CC85C" w14:textId="77777777" w:rsidR="00F91496" w:rsidRDefault="00F91496" w:rsidP="008D187B">
          <w:pPr>
            <w:spacing w:line="180" w:lineRule="atLeast"/>
            <w:ind w:left="357"/>
            <w:rPr>
              <w:sz w:val="10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393F36E2" w14:textId="77777777" w:rsidR="00F91496" w:rsidRDefault="00F91496" w:rsidP="00F91496">
          <w:pPr>
            <w:jc w:val="center"/>
            <w:rPr>
              <w:sz w:val="18"/>
            </w:rPr>
          </w:pPr>
          <w:r>
            <w:rPr>
              <w:sz w:val="18"/>
            </w:rPr>
            <w:br/>
            <w:t>Esta información puede ser usada en parte o en su integridad sin necesidad de citar fuentes</w:t>
          </w:r>
        </w:p>
        <w:p w14:paraId="49293E30" w14:textId="77777777" w:rsidR="00F91496" w:rsidRDefault="00F91496" w:rsidP="00F91496">
          <w:pPr>
            <w:jc w:val="center"/>
            <w:rPr>
              <w:sz w:val="18"/>
            </w:rPr>
          </w:pPr>
        </w:p>
      </w:tc>
      <w:tc>
        <w:tcPr>
          <w:tcW w:w="1907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4E439938" w14:textId="77777777" w:rsidR="00F91496" w:rsidRPr="00F91496" w:rsidRDefault="00F91496" w:rsidP="00F91496">
          <w:pPr>
            <w:spacing w:before="120"/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Paseo de la Castellana, 63</w:t>
          </w:r>
        </w:p>
        <w:p w14:paraId="1259D4C2" w14:textId="77777777" w:rsidR="00F91496" w:rsidRPr="00F91496" w:rsidRDefault="00F91496" w:rsidP="00F91496">
          <w:pPr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28071 - MADRID</w:t>
          </w:r>
        </w:p>
        <w:p w14:paraId="1B43E108" w14:textId="77777777" w:rsidR="00F91496" w:rsidRDefault="00F91496" w:rsidP="003E7879">
          <w:pPr>
            <w:ind w:left="72"/>
            <w:jc w:val="both"/>
          </w:pPr>
        </w:p>
      </w:tc>
    </w:tr>
    <w:tr w:rsidR="00F91496" w:rsidRPr="00737D0B" w14:paraId="364D9B14" w14:textId="77777777" w:rsidTr="008D187B">
      <w:trPr>
        <w:cantSplit/>
        <w:trHeight w:val="120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7EAA7C6" w14:textId="77777777" w:rsidR="00F91496" w:rsidRDefault="00F91496" w:rsidP="00F91496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EC27A9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EC27A9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30334BD2" w14:textId="77777777" w:rsidR="00F91496" w:rsidRPr="002C3B8E" w:rsidRDefault="00F91496" w:rsidP="00F91496">
          <w:pPr>
            <w:jc w:val="center"/>
            <w:rPr>
              <w:b/>
              <w:position w:val="4"/>
              <w:sz w:val="20"/>
            </w:rPr>
          </w:pPr>
        </w:p>
      </w:tc>
      <w:tc>
        <w:tcPr>
          <w:tcW w:w="1907" w:type="dxa"/>
          <w:vMerge/>
          <w:tcBorders>
            <w:left w:val="single" w:sz="4" w:space="0" w:color="auto"/>
            <w:bottom w:val="nil"/>
            <w:right w:val="nil"/>
          </w:tcBorders>
        </w:tcPr>
        <w:p w14:paraId="3AF0788D" w14:textId="77777777" w:rsidR="00F91496" w:rsidRPr="00737D0B" w:rsidRDefault="00F91496" w:rsidP="00F91496"/>
      </w:tc>
    </w:tr>
  </w:tbl>
  <w:p w14:paraId="5A4330A5" w14:textId="77777777" w:rsidR="00E7750D" w:rsidRPr="00737D0B" w:rsidRDefault="00E7750D" w:rsidP="00E7750D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4" w:type="dxa"/>
      <w:tblInd w:w="-2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6739"/>
      <w:gridCol w:w="1907"/>
    </w:tblGrid>
    <w:tr w:rsidR="00E7750D" w14:paraId="08AE0C35" w14:textId="77777777" w:rsidTr="00B41E4B">
      <w:trPr>
        <w:cantSplit/>
        <w:trHeight w:val="426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51E182" w14:textId="77777777" w:rsidR="00E7750D" w:rsidRDefault="00E7750D" w:rsidP="00350D69">
          <w:pPr>
            <w:pStyle w:val="Encabezado"/>
            <w:tabs>
              <w:tab w:val="clear" w:pos="4252"/>
              <w:tab w:val="clear" w:pos="8504"/>
            </w:tabs>
            <w:ind w:left="-63" w:right="-994"/>
            <w:rPr>
              <w:rFonts w:ascii="Gill Sans MT" w:hAnsi="Gill Sans MT"/>
              <w:sz w:val="10"/>
              <w:bdr w:val="single" w:sz="4" w:space="0" w:color="auto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4E452014" w14:textId="4C4CFC89" w:rsidR="00350D69" w:rsidRPr="00350D69" w:rsidRDefault="00350D69" w:rsidP="00350D69">
          <w:pPr>
            <w:ind w:left="-63" w:right="-1271"/>
            <w:rPr>
              <w:sz w:val="16"/>
              <w:szCs w:val="16"/>
            </w:rPr>
          </w:pPr>
          <w:r w:rsidRPr="00350D69">
            <w:rPr>
              <w:sz w:val="16"/>
              <w:szCs w:val="16"/>
            </w:rPr>
            <w:t>gprensa@</w:t>
          </w:r>
          <w:r w:rsidR="00B41E4B">
            <w:rPr>
              <w:sz w:val="16"/>
              <w:szCs w:val="16"/>
            </w:rPr>
            <w:t>inclusion.gob</w:t>
          </w:r>
          <w:r w:rsidRPr="00350D69">
            <w:rPr>
              <w:sz w:val="16"/>
              <w:szCs w:val="16"/>
            </w:rPr>
            <w:t>.es</w:t>
          </w:r>
        </w:p>
        <w:p w14:paraId="4CEC6FAA" w14:textId="77777777" w:rsidR="00E7750D" w:rsidRDefault="00E7750D" w:rsidP="00350D69">
          <w:pPr>
            <w:spacing w:line="180" w:lineRule="atLeast"/>
            <w:ind w:left="-482" w:right="-994"/>
            <w:rPr>
              <w:sz w:val="10"/>
            </w:rPr>
          </w:pPr>
        </w:p>
      </w:tc>
      <w:tc>
        <w:tcPr>
          <w:tcW w:w="6739" w:type="dxa"/>
          <w:tcBorders>
            <w:top w:val="nil"/>
            <w:left w:val="nil"/>
            <w:bottom w:val="nil"/>
            <w:right w:val="nil"/>
          </w:tcBorders>
        </w:tcPr>
        <w:p w14:paraId="2584A2C7" w14:textId="77777777" w:rsidR="00E7750D" w:rsidRDefault="00F91496" w:rsidP="00B41E4B">
          <w:pPr>
            <w:ind w:left="209"/>
            <w:jc w:val="center"/>
            <w:rPr>
              <w:sz w:val="18"/>
            </w:rPr>
          </w:pPr>
          <w:r>
            <w:rPr>
              <w:sz w:val="18"/>
            </w:rPr>
            <w:br/>
          </w:r>
          <w:r w:rsidR="00E7750D">
            <w:rPr>
              <w:sz w:val="18"/>
            </w:rPr>
            <w:t>Esta información puede ser usada en parte o en su integridad sin necesidad de citar fuentes</w:t>
          </w:r>
        </w:p>
        <w:p w14:paraId="6C6573D9" w14:textId="77777777" w:rsidR="00E7750D" w:rsidRDefault="00E7750D">
          <w:pPr>
            <w:jc w:val="center"/>
            <w:rPr>
              <w:sz w:val="18"/>
            </w:rPr>
          </w:pPr>
        </w:p>
      </w:tc>
      <w:tc>
        <w:tcPr>
          <w:tcW w:w="1907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14:paraId="0B1A3795" w14:textId="77777777" w:rsidR="00E7750D" w:rsidRPr="00F91496" w:rsidRDefault="00F91496">
          <w:pPr>
            <w:spacing w:before="120"/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Paseo de la Castellana, 63</w:t>
          </w:r>
        </w:p>
        <w:p w14:paraId="07D30A67" w14:textId="77777777" w:rsidR="00E7750D" w:rsidRPr="00F91496" w:rsidRDefault="00E7750D">
          <w:pPr>
            <w:ind w:left="72"/>
            <w:jc w:val="both"/>
            <w:rPr>
              <w:rFonts w:ascii="Gill Sans MT" w:hAnsi="Gill Sans MT"/>
              <w:sz w:val="15"/>
              <w:szCs w:val="15"/>
            </w:rPr>
          </w:pPr>
          <w:r w:rsidRPr="00F91496">
            <w:rPr>
              <w:rFonts w:ascii="Gill Sans MT" w:hAnsi="Gill Sans MT"/>
              <w:sz w:val="15"/>
              <w:szCs w:val="15"/>
            </w:rPr>
            <w:t>28071 - MADRID</w:t>
          </w:r>
        </w:p>
        <w:p w14:paraId="4642B888" w14:textId="77777777" w:rsidR="00E7750D" w:rsidRDefault="00E7750D" w:rsidP="003E7879">
          <w:pPr>
            <w:ind w:left="72"/>
            <w:jc w:val="both"/>
          </w:pPr>
        </w:p>
      </w:tc>
    </w:tr>
    <w:tr w:rsidR="00737D0B" w:rsidRPr="00737D0B" w14:paraId="40814972" w14:textId="77777777" w:rsidTr="00B41E4B">
      <w:trPr>
        <w:cantSplit/>
        <w:trHeight w:val="12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816F5B8" w14:textId="77777777" w:rsidR="00737D0B" w:rsidRDefault="00737D0B" w:rsidP="00350D69">
          <w:pPr>
            <w:spacing w:line="240" w:lineRule="atLeast"/>
            <w:ind w:left="-482" w:right="-994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5456AB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5456AB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6739" w:type="dxa"/>
          <w:tcBorders>
            <w:top w:val="nil"/>
            <w:left w:val="nil"/>
            <w:bottom w:val="nil"/>
            <w:right w:val="nil"/>
          </w:tcBorders>
        </w:tcPr>
        <w:p w14:paraId="43DD4A9E" w14:textId="77777777" w:rsidR="00737D0B" w:rsidRPr="002C3B8E" w:rsidRDefault="00737D0B" w:rsidP="002817F8">
          <w:pPr>
            <w:jc w:val="center"/>
            <w:rPr>
              <w:b/>
              <w:position w:val="4"/>
              <w:sz w:val="20"/>
            </w:rPr>
          </w:pPr>
        </w:p>
      </w:tc>
      <w:tc>
        <w:tcPr>
          <w:tcW w:w="1907" w:type="dxa"/>
          <w:vMerge/>
          <w:tcBorders>
            <w:left w:val="single" w:sz="4" w:space="0" w:color="auto"/>
            <w:bottom w:val="nil"/>
            <w:right w:val="nil"/>
          </w:tcBorders>
        </w:tcPr>
        <w:p w14:paraId="1B8460C6" w14:textId="77777777" w:rsidR="00737D0B" w:rsidRPr="00737D0B" w:rsidRDefault="00737D0B"/>
      </w:tc>
    </w:tr>
  </w:tbl>
  <w:p w14:paraId="3AEB7920" w14:textId="77777777" w:rsidR="00E7750D" w:rsidRPr="00737D0B" w:rsidRDefault="00E7750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5EBF1" w14:textId="77777777" w:rsidR="00314AE5" w:rsidRDefault="00314AE5">
      <w:r>
        <w:separator/>
      </w:r>
    </w:p>
  </w:footnote>
  <w:footnote w:type="continuationSeparator" w:id="0">
    <w:p w14:paraId="018AC8D4" w14:textId="77777777" w:rsidR="00314AE5" w:rsidRDefault="0031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41D8B" w14:textId="77777777" w:rsidR="00E7750D" w:rsidRDefault="00E7750D">
    <w:pPr>
      <w:ind w:left="-1560" w:firstLine="1560"/>
      <w:rPr>
        <w:rFonts w:ascii="Gill Sans MT" w:hAnsi="Gill Sans MT"/>
        <w:sz w:val="16"/>
      </w:rPr>
    </w:pPr>
  </w:p>
  <w:p w14:paraId="57DE3217" w14:textId="77777777" w:rsidR="00E7750D" w:rsidRDefault="00E7750D">
    <w:pPr>
      <w:ind w:left="-1560" w:firstLine="1560"/>
      <w:rPr>
        <w:rFonts w:ascii="Gill Sans MT" w:hAnsi="Gill Sans MT"/>
        <w:sz w:val="16"/>
      </w:rPr>
    </w:pPr>
  </w:p>
  <w:tbl>
    <w:tblPr>
      <w:tblW w:w="15169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2979"/>
      <w:gridCol w:w="1273"/>
      <w:gridCol w:w="2979"/>
      <w:gridCol w:w="2979"/>
      <w:gridCol w:w="3613"/>
    </w:tblGrid>
    <w:tr w:rsidR="006658D4" w14:paraId="10A88479" w14:textId="77777777" w:rsidTr="006658D4">
      <w:trPr>
        <w:gridAfter w:val="1"/>
        <w:wAfter w:w="3613" w:type="dxa"/>
        <w:cantSplit/>
        <w:trHeight w:val="543"/>
      </w:trPr>
      <w:tc>
        <w:tcPr>
          <w:tcW w:w="1346" w:type="dxa"/>
          <w:vMerge w:val="restart"/>
        </w:tcPr>
        <w:p w14:paraId="023478F9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 w14:anchorId="238CA6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7.75pt" o:ole="" fillcolor="window">
                <v:imagedata r:id="rId1" o:title=""/>
              </v:shape>
              <o:OLEObject Type="Embed" ProgID="Word.Picture.8" ShapeID="_x0000_i1025" DrawAspect="Content" ObjectID="_1677318156" r:id="rId2"/>
            </w:object>
          </w:r>
        </w:p>
      </w:tc>
      <w:tc>
        <w:tcPr>
          <w:tcW w:w="4252" w:type="dxa"/>
          <w:gridSpan w:val="2"/>
          <w:vMerge w:val="restart"/>
        </w:tcPr>
        <w:p w14:paraId="3211890D" w14:textId="77777777" w:rsidR="006658D4" w:rsidRDefault="006658D4" w:rsidP="000B1114">
          <w:pPr>
            <w:spacing w:before="360"/>
            <w:ind w:right="-1487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>MINISTERIO</w:t>
          </w:r>
          <w:r>
            <w:rPr>
              <w:rFonts w:ascii="Gill Sans MT" w:hAnsi="Gill Sans MT"/>
              <w:sz w:val="22"/>
            </w:rPr>
            <w:br/>
            <w:t>DE INCLUSIÓN, SEGURIDAD SOCIAL</w:t>
          </w:r>
          <w:r>
            <w:rPr>
              <w:rFonts w:ascii="Gill Sans MT" w:hAnsi="Gill Sans MT"/>
              <w:sz w:val="22"/>
            </w:rPr>
            <w:br/>
            <w:t xml:space="preserve">Y MIGRACIONES </w:t>
          </w:r>
        </w:p>
      </w:tc>
      <w:tc>
        <w:tcPr>
          <w:tcW w:w="2979" w:type="dxa"/>
        </w:tcPr>
        <w:p w14:paraId="65C39216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</w:p>
      </w:tc>
      <w:tc>
        <w:tcPr>
          <w:tcW w:w="2979" w:type="dxa"/>
        </w:tcPr>
        <w:p w14:paraId="1AC84916" w14:textId="77777777" w:rsidR="006658D4" w:rsidRDefault="006658D4" w:rsidP="000B1114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  <w:r>
            <w:rPr>
              <w:rFonts w:ascii="Gill Sans MT" w:hAnsi="Gill Sans MT"/>
              <w:noProof/>
              <w:sz w:val="22"/>
            </w:rPr>
            <w:drawing>
              <wp:anchor distT="0" distB="0" distL="114300" distR="114300" simplePos="0" relativeHeight="251673088" behindDoc="0" locked="0" layoutInCell="1" allowOverlap="1" wp14:anchorId="65D0CD90" wp14:editId="166B01C1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1181100" cy="58674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252" y="21039"/>
                    <wp:lineTo x="21252" y="0"/>
                    <wp:lineTo x="0" y="0"/>
                  </wp:wrapPolygon>
                </wp:wrapTight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hatsApp Image 2020-09-30 at 18.01.01.jpe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658D4" w14:paraId="2BFAB41D" w14:textId="77777777" w:rsidTr="006658D4">
      <w:trPr>
        <w:cantSplit/>
        <w:trHeight w:val="40"/>
      </w:trPr>
      <w:tc>
        <w:tcPr>
          <w:tcW w:w="1346" w:type="dxa"/>
          <w:vMerge/>
        </w:tcPr>
        <w:p w14:paraId="2BEEC144" w14:textId="77777777" w:rsidR="006658D4" w:rsidRDefault="006658D4" w:rsidP="000B1114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252" w:type="dxa"/>
          <w:gridSpan w:val="2"/>
          <w:vMerge/>
        </w:tcPr>
        <w:p w14:paraId="01792719" w14:textId="77777777" w:rsidR="006658D4" w:rsidRDefault="006658D4" w:rsidP="000B1114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2979" w:type="dxa"/>
        </w:tcPr>
        <w:p w14:paraId="1FDD91F2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rFonts w:ascii="Gill Sans MT" w:hAnsi="Gill Sans MT"/>
              <w:kern w:val="16"/>
              <w:sz w:val="14"/>
            </w:rPr>
          </w:pPr>
        </w:p>
      </w:tc>
      <w:tc>
        <w:tcPr>
          <w:tcW w:w="2979" w:type="dxa"/>
        </w:tcPr>
        <w:p w14:paraId="1234BCAC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  <w:tc>
        <w:tcPr>
          <w:tcW w:w="3613" w:type="dxa"/>
          <w:vAlign w:val="center"/>
        </w:tcPr>
        <w:p w14:paraId="0C36C39A" w14:textId="77777777" w:rsidR="006658D4" w:rsidRDefault="006658D4" w:rsidP="000B1114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</w:tr>
    <w:tr w:rsidR="006658D4" w14:paraId="1BA76673" w14:textId="77777777" w:rsidTr="006658D4">
      <w:trPr>
        <w:gridAfter w:val="4"/>
        <w:wAfter w:w="10844" w:type="dxa"/>
        <w:cantSplit/>
        <w:trHeight w:val="275"/>
      </w:trPr>
      <w:tc>
        <w:tcPr>
          <w:tcW w:w="1346" w:type="dxa"/>
          <w:vMerge/>
        </w:tcPr>
        <w:p w14:paraId="4BDC9177" w14:textId="77777777" w:rsidR="006658D4" w:rsidRDefault="006658D4" w:rsidP="005D0A4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2979" w:type="dxa"/>
        </w:tcPr>
        <w:p w14:paraId="67C56B04" w14:textId="77777777" w:rsidR="006658D4" w:rsidRDefault="006658D4" w:rsidP="005D0A4B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</w:tr>
  </w:tbl>
  <w:p w14:paraId="00121622" w14:textId="77777777" w:rsidR="00A96EEF" w:rsidRDefault="00A96EEF" w:rsidP="00A96EEF">
    <w:pPr>
      <w:pStyle w:val="Encabezado"/>
      <w:tabs>
        <w:tab w:val="clear" w:pos="4252"/>
        <w:tab w:val="left" w:pos="2127"/>
        <w:tab w:val="left" w:pos="6521"/>
      </w:tabs>
      <w:ind w:left="-1560" w:firstLine="1560"/>
      <w:rPr>
        <w:rFonts w:ascii="Gill Sans MT" w:hAnsi="Gill Sans MT"/>
        <w:sz w:val="16"/>
      </w:rPr>
    </w:pPr>
  </w:p>
  <w:p w14:paraId="50E7CD59" w14:textId="77777777" w:rsidR="00A96EEF" w:rsidRDefault="00A96EEF" w:rsidP="00A96EEF">
    <w:pPr>
      <w:pStyle w:val="Encabezado"/>
      <w:tabs>
        <w:tab w:val="clear" w:pos="4252"/>
        <w:tab w:val="left" w:pos="2127"/>
        <w:tab w:val="left" w:pos="6521"/>
      </w:tabs>
      <w:ind w:left="-1560" w:firstLine="1560"/>
      <w:rPr>
        <w:rFonts w:ascii="Gill Sans MT" w:hAnsi="Gill Sans MT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B209C" w14:textId="77777777" w:rsidR="00E7750D" w:rsidRDefault="00E7750D">
    <w:pPr>
      <w:rPr>
        <w:rFonts w:ascii="Gill Sans MT" w:hAnsi="Gill Sans MT"/>
        <w:sz w:val="16"/>
      </w:rPr>
    </w:pPr>
  </w:p>
  <w:tbl>
    <w:tblPr>
      <w:tblW w:w="13749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4252"/>
      <w:gridCol w:w="4538"/>
      <w:gridCol w:w="3613"/>
    </w:tblGrid>
    <w:tr w:rsidR="003E7879" w14:paraId="363C747E" w14:textId="77777777" w:rsidTr="00A83FB2">
      <w:trPr>
        <w:gridAfter w:val="1"/>
        <w:wAfter w:w="3613" w:type="dxa"/>
        <w:cantSplit/>
        <w:trHeight w:val="543"/>
      </w:trPr>
      <w:tc>
        <w:tcPr>
          <w:tcW w:w="1346" w:type="dxa"/>
          <w:vMerge w:val="restart"/>
        </w:tcPr>
        <w:bookmarkStart w:id="2" w:name="_MON_1030352108"/>
        <w:bookmarkEnd w:id="2"/>
        <w:p w14:paraId="5B0ED33E" w14:textId="77777777" w:rsidR="003E7879" w:rsidRDefault="003E7879" w:rsidP="00AD32EA">
          <w:pPr>
            <w:pStyle w:val="Encabezado"/>
            <w:tabs>
              <w:tab w:val="clear" w:pos="4252"/>
              <w:tab w:val="clear" w:pos="8504"/>
            </w:tabs>
          </w:pPr>
          <w:r>
            <w:object w:dxaOrig="1081" w:dyaOrig="1141" w14:anchorId="222F06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7.75pt;height:57.75pt" o:ole="" fillcolor="window">
                <v:imagedata r:id="rId1" o:title=""/>
              </v:shape>
              <o:OLEObject Type="Embed" ProgID="Word.Picture.8" ShapeID="_x0000_i1026" DrawAspect="Content" ObjectID="_1677318157" r:id="rId2"/>
            </w:object>
          </w:r>
        </w:p>
      </w:tc>
      <w:tc>
        <w:tcPr>
          <w:tcW w:w="4252" w:type="dxa"/>
          <w:vMerge w:val="restart"/>
        </w:tcPr>
        <w:p w14:paraId="62CAD1CE" w14:textId="77777777" w:rsidR="003E7879" w:rsidRDefault="003E7879" w:rsidP="00AD32EA">
          <w:pPr>
            <w:spacing w:before="360"/>
            <w:ind w:right="-1487"/>
            <w:rPr>
              <w:rFonts w:ascii="Garamond" w:hAnsi="Garamond"/>
              <w:sz w:val="22"/>
            </w:rPr>
          </w:pPr>
          <w:r>
            <w:rPr>
              <w:rFonts w:ascii="Gill Sans MT" w:hAnsi="Gill Sans MT"/>
              <w:sz w:val="22"/>
            </w:rPr>
            <w:t>MINISTERIO</w:t>
          </w:r>
          <w:r>
            <w:rPr>
              <w:rFonts w:ascii="Gill Sans MT" w:hAnsi="Gill Sans MT"/>
              <w:sz w:val="22"/>
            </w:rPr>
            <w:br/>
            <w:t>DE INCLUSIÓN, SEGURIDAD SOCIAL</w:t>
          </w:r>
          <w:r>
            <w:rPr>
              <w:rFonts w:ascii="Gill Sans MT" w:hAnsi="Gill Sans MT"/>
              <w:sz w:val="22"/>
            </w:rPr>
            <w:br/>
            <w:t xml:space="preserve">Y MIGRACIONES </w:t>
          </w:r>
        </w:p>
      </w:tc>
      <w:tc>
        <w:tcPr>
          <w:tcW w:w="4538" w:type="dxa"/>
        </w:tcPr>
        <w:p w14:paraId="19DFB556" w14:textId="77777777" w:rsidR="003E7879" w:rsidRDefault="00A83FB2" w:rsidP="00AD32EA">
          <w:pPr>
            <w:pStyle w:val="Encabezado"/>
            <w:tabs>
              <w:tab w:val="clear" w:pos="4252"/>
              <w:tab w:val="clear" w:pos="8504"/>
              <w:tab w:val="left" w:pos="569"/>
            </w:tabs>
            <w:ind w:left="71" w:right="497" w:hanging="141"/>
          </w:pPr>
          <w:r>
            <w:rPr>
              <w:rFonts w:ascii="Gill Sans MT" w:hAnsi="Gill Sans MT"/>
              <w:noProof/>
              <w:sz w:val="22"/>
            </w:rPr>
            <w:drawing>
              <wp:anchor distT="0" distB="0" distL="114300" distR="114300" simplePos="0" relativeHeight="251671040" behindDoc="0" locked="0" layoutInCell="1" allowOverlap="1" wp14:anchorId="0129ACAF" wp14:editId="36D26F58">
                <wp:simplePos x="0" y="0"/>
                <wp:positionH relativeFrom="column">
                  <wp:posOffset>1656080</wp:posOffset>
                </wp:positionH>
                <wp:positionV relativeFrom="paragraph">
                  <wp:posOffset>125730</wp:posOffset>
                </wp:positionV>
                <wp:extent cx="1181100" cy="586740"/>
                <wp:effectExtent l="0" t="0" r="0" b="3810"/>
                <wp:wrapTight wrapText="bothSides">
                  <wp:wrapPolygon edited="0">
                    <wp:start x="0" y="0"/>
                    <wp:lineTo x="0" y="21039"/>
                    <wp:lineTo x="21252" y="21039"/>
                    <wp:lineTo x="21252" y="0"/>
                    <wp:lineTo x="0" y="0"/>
                  </wp:wrapPolygon>
                </wp:wrapTight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hatsApp Image 2020-09-30 at 18.01.01.jpe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18110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E7879" w14:paraId="5418A66C" w14:textId="77777777" w:rsidTr="00A83FB2">
      <w:trPr>
        <w:cantSplit/>
        <w:trHeight w:val="40"/>
      </w:trPr>
      <w:tc>
        <w:tcPr>
          <w:tcW w:w="1346" w:type="dxa"/>
          <w:vMerge/>
        </w:tcPr>
        <w:p w14:paraId="484DCDDB" w14:textId="77777777" w:rsidR="003E7879" w:rsidRDefault="003E7879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252" w:type="dxa"/>
          <w:vMerge/>
        </w:tcPr>
        <w:p w14:paraId="6BDF1A5B" w14:textId="77777777" w:rsidR="003E7879" w:rsidRDefault="003E7879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4538" w:type="dxa"/>
        </w:tcPr>
        <w:p w14:paraId="6903000E" w14:textId="77777777" w:rsidR="003E7879" w:rsidRDefault="003E7879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rFonts w:ascii="Gill Sans MT" w:hAnsi="Gill Sans MT"/>
              <w:kern w:val="16"/>
              <w:sz w:val="14"/>
            </w:rPr>
          </w:pPr>
        </w:p>
      </w:tc>
      <w:tc>
        <w:tcPr>
          <w:tcW w:w="3613" w:type="dxa"/>
          <w:vAlign w:val="center"/>
        </w:tcPr>
        <w:p w14:paraId="3326019D" w14:textId="77777777" w:rsidR="003E7879" w:rsidRDefault="003E7879">
          <w:pPr>
            <w:pStyle w:val="Encabezado"/>
            <w:tabs>
              <w:tab w:val="clear" w:pos="4252"/>
              <w:tab w:val="left" w:pos="6521"/>
            </w:tabs>
            <w:spacing w:after="240"/>
            <w:ind w:right="1559"/>
            <w:rPr>
              <w:kern w:val="16"/>
            </w:rPr>
          </w:pPr>
        </w:p>
      </w:tc>
    </w:tr>
  </w:tbl>
  <w:p w14:paraId="50B55486" w14:textId="77777777" w:rsidR="00E7750D" w:rsidRDefault="00F91496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2065E88" wp14:editId="09656B5D">
              <wp:simplePos x="0" y="0"/>
              <wp:positionH relativeFrom="column">
                <wp:posOffset>-1556385</wp:posOffset>
              </wp:positionH>
              <wp:positionV relativeFrom="paragraph">
                <wp:posOffset>88265</wp:posOffset>
              </wp:positionV>
              <wp:extent cx="800100" cy="38862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88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F7625" w14:textId="77777777" w:rsidR="00E7750D" w:rsidRDefault="00E7750D">
                          <w:pPr>
                            <w:pStyle w:val="Ttulo4"/>
                          </w:pPr>
                          <w:r>
                            <w:t xml:space="preserve">Nota de </w:t>
                          </w:r>
                          <w:smartTag w:uri="urn:schemas-microsoft-com:office:smarttags" w:element="PersonName">
                            <w:r>
                              <w:t>prensa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065E8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-122.55pt;margin-top:6.95pt;width:63pt;height:30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" o:allowincell="f" filled="f" stroked="f">
              <v:textbox style="layout-flow:vertical;mso-layout-flow-alt:bottom-to-top">
                <w:txbxContent>
                  <w:p w14:paraId="05AF7625" w14:textId="77777777" w:rsidR="00E7750D" w:rsidRDefault="00E7750D">
                    <w:pPr>
                      <w:pStyle w:val="Ttulo4"/>
                    </w:pPr>
                    <w:r>
                      <w:t xml:space="preserve">Nota de </w:t>
                    </w:r>
                    <w:smartTag w:uri="urn:schemas-microsoft-com:office:smarttags" w:element="PersonName">
                      <w:r>
                        <w:t>prensa</w:t>
                      </w:r>
                    </w:smartTag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78F"/>
    <w:multiLevelType w:val="hybridMultilevel"/>
    <w:tmpl w:val="9170FD70"/>
    <w:lvl w:ilvl="0" w:tplc="AB3CCAC6">
      <w:start w:val="1"/>
      <w:numFmt w:val="bullet"/>
      <w:lvlText w:val="→"/>
      <w:lvlJc w:val="left"/>
      <w:pPr>
        <w:tabs>
          <w:tab w:val="num" w:pos="0"/>
        </w:tabs>
        <w:ind w:left="1068" w:hanging="360"/>
      </w:pPr>
      <w:rPr>
        <w:rFonts w:ascii="Calibri" w:hAnsi="Calibr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A02B2"/>
    <w:multiLevelType w:val="hybridMultilevel"/>
    <w:tmpl w:val="4B5C8E1A"/>
    <w:lvl w:ilvl="0" w:tplc="2C16A9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68B1"/>
    <w:multiLevelType w:val="hybridMultilevel"/>
    <w:tmpl w:val="CEF407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9281F"/>
    <w:multiLevelType w:val="hybridMultilevel"/>
    <w:tmpl w:val="BAA6295A"/>
    <w:lvl w:ilvl="0" w:tplc="E49CDA8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15227"/>
    <w:multiLevelType w:val="hybridMultilevel"/>
    <w:tmpl w:val="5E2C213C"/>
    <w:lvl w:ilvl="0" w:tplc="E9F299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C15F8"/>
    <w:multiLevelType w:val="hybridMultilevel"/>
    <w:tmpl w:val="7108B128"/>
    <w:lvl w:ilvl="0" w:tplc="F7F4068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B7919"/>
    <w:multiLevelType w:val="hybridMultilevel"/>
    <w:tmpl w:val="70F4B7B6"/>
    <w:lvl w:ilvl="0" w:tplc="9FA62F5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A4646"/>
    <w:multiLevelType w:val="hybridMultilevel"/>
    <w:tmpl w:val="65E8E5B6"/>
    <w:lvl w:ilvl="0" w:tplc="22989970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C72ED79A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E7E8527E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A6C04A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316089DC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3F9A6EE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40F2FFD2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C0EA6D9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B128C6D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A997B8D"/>
    <w:multiLevelType w:val="hybridMultilevel"/>
    <w:tmpl w:val="54C223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E23B62"/>
    <w:multiLevelType w:val="hybridMultilevel"/>
    <w:tmpl w:val="DB64378E"/>
    <w:lvl w:ilvl="0" w:tplc="EEB064E2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000000"/>
      </w:rPr>
    </w:lvl>
    <w:lvl w:ilvl="1" w:tplc="8AA2F10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3A32D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42BD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4A11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EEA19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A0BE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A649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0D26A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184BAE"/>
    <w:multiLevelType w:val="hybridMultilevel"/>
    <w:tmpl w:val="F1D044AA"/>
    <w:lvl w:ilvl="0" w:tplc="6C1E16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E46E0"/>
    <w:multiLevelType w:val="hybridMultilevel"/>
    <w:tmpl w:val="65E8E5B6"/>
    <w:lvl w:ilvl="0" w:tplc="8E5272B4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000000"/>
      </w:rPr>
    </w:lvl>
    <w:lvl w:ilvl="1" w:tplc="BEC06BD6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49E686CA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97201866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6930D630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93641104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1E33B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844353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D7C8C5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F3"/>
    <w:rsid w:val="00007B45"/>
    <w:rsid w:val="00031CEC"/>
    <w:rsid w:val="00042100"/>
    <w:rsid w:val="000443B4"/>
    <w:rsid w:val="00046193"/>
    <w:rsid w:val="00046530"/>
    <w:rsid w:val="000564B4"/>
    <w:rsid w:val="000659EB"/>
    <w:rsid w:val="0008311C"/>
    <w:rsid w:val="00094FCE"/>
    <w:rsid w:val="000B1114"/>
    <w:rsid w:val="000C505F"/>
    <w:rsid w:val="000D0A27"/>
    <w:rsid w:val="000D4035"/>
    <w:rsid w:val="000E3315"/>
    <w:rsid w:val="000F01A3"/>
    <w:rsid w:val="000F3B2F"/>
    <w:rsid w:val="001169B4"/>
    <w:rsid w:val="00132AD3"/>
    <w:rsid w:val="00142F8C"/>
    <w:rsid w:val="00144522"/>
    <w:rsid w:val="0015191A"/>
    <w:rsid w:val="001643F3"/>
    <w:rsid w:val="00166D44"/>
    <w:rsid w:val="0017131F"/>
    <w:rsid w:val="0017158F"/>
    <w:rsid w:val="001945AF"/>
    <w:rsid w:val="001B59DF"/>
    <w:rsid w:val="001E032F"/>
    <w:rsid w:val="001F5F8F"/>
    <w:rsid w:val="00200443"/>
    <w:rsid w:val="00212A15"/>
    <w:rsid w:val="00212A1D"/>
    <w:rsid w:val="00226D96"/>
    <w:rsid w:val="00231464"/>
    <w:rsid w:val="0024722E"/>
    <w:rsid w:val="00252B09"/>
    <w:rsid w:val="002630C0"/>
    <w:rsid w:val="002643E4"/>
    <w:rsid w:val="00264631"/>
    <w:rsid w:val="0027294E"/>
    <w:rsid w:val="0027388E"/>
    <w:rsid w:val="002817F8"/>
    <w:rsid w:val="00287D59"/>
    <w:rsid w:val="00292803"/>
    <w:rsid w:val="002937CE"/>
    <w:rsid w:val="00295A21"/>
    <w:rsid w:val="002B6073"/>
    <w:rsid w:val="002D6407"/>
    <w:rsid w:val="0030070D"/>
    <w:rsid w:val="00312D2F"/>
    <w:rsid w:val="00314AE5"/>
    <w:rsid w:val="0031568D"/>
    <w:rsid w:val="00315A12"/>
    <w:rsid w:val="003320D9"/>
    <w:rsid w:val="003419AA"/>
    <w:rsid w:val="00344B0E"/>
    <w:rsid w:val="00345C86"/>
    <w:rsid w:val="00350D69"/>
    <w:rsid w:val="00353E3C"/>
    <w:rsid w:val="0036049B"/>
    <w:rsid w:val="00362D40"/>
    <w:rsid w:val="00367CF4"/>
    <w:rsid w:val="00381A4E"/>
    <w:rsid w:val="003950E7"/>
    <w:rsid w:val="003A44EC"/>
    <w:rsid w:val="003B2F1A"/>
    <w:rsid w:val="003D36DE"/>
    <w:rsid w:val="003E2E01"/>
    <w:rsid w:val="003E7879"/>
    <w:rsid w:val="003F660F"/>
    <w:rsid w:val="0040238C"/>
    <w:rsid w:val="00411C9A"/>
    <w:rsid w:val="00422E13"/>
    <w:rsid w:val="00430FEC"/>
    <w:rsid w:val="004370AF"/>
    <w:rsid w:val="00440F7C"/>
    <w:rsid w:val="004578CF"/>
    <w:rsid w:val="00462765"/>
    <w:rsid w:val="004751A2"/>
    <w:rsid w:val="00475C94"/>
    <w:rsid w:val="00480A7C"/>
    <w:rsid w:val="00480D45"/>
    <w:rsid w:val="00481FE7"/>
    <w:rsid w:val="00496A0A"/>
    <w:rsid w:val="004A4F68"/>
    <w:rsid w:val="004A7ADC"/>
    <w:rsid w:val="004D6624"/>
    <w:rsid w:val="004E656A"/>
    <w:rsid w:val="004E7E7E"/>
    <w:rsid w:val="00500887"/>
    <w:rsid w:val="00505B25"/>
    <w:rsid w:val="00512E1D"/>
    <w:rsid w:val="0051417D"/>
    <w:rsid w:val="00526F87"/>
    <w:rsid w:val="005339D5"/>
    <w:rsid w:val="00536AE6"/>
    <w:rsid w:val="0054021F"/>
    <w:rsid w:val="005456AB"/>
    <w:rsid w:val="00551B3E"/>
    <w:rsid w:val="005545A2"/>
    <w:rsid w:val="00557A50"/>
    <w:rsid w:val="0056165D"/>
    <w:rsid w:val="0057625B"/>
    <w:rsid w:val="005779C3"/>
    <w:rsid w:val="00581E54"/>
    <w:rsid w:val="005A66C6"/>
    <w:rsid w:val="005B2FBA"/>
    <w:rsid w:val="005B3F50"/>
    <w:rsid w:val="005B5DA7"/>
    <w:rsid w:val="005C204D"/>
    <w:rsid w:val="005C5D64"/>
    <w:rsid w:val="005C6CF6"/>
    <w:rsid w:val="005D0A4B"/>
    <w:rsid w:val="005F1677"/>
    <w:rsid w:val="005F4CAB"/>
    <w:rsid w:val="00607BF1"/>
    <w:rsid w:val="00614E04"/>
    <w:rsid w:val="0064103F"/>
    <w:rsid w:val="00665561"/>
    <w:rsid w:val="006658D4"/>
    <w:rsid w:val="00666194"/>
    <w:rsid w:val="00680F11"/>
    <w:rsid w:val="00684032"/>
    <w:rsid w:val="0069550D"/>
    <w:rsid w:val="0069609E"/>
    <w:rsid w:val="006A5DDC"/>
    <w:rsid w:val="006A70D3"/>
    <w:rsid w:val="006B0FFD"/>
    <w:rsid w:val="006D35D1"/>
    <w:rsid w:val="006E45E7"/>
    <w:rsid w:val="006E742C"/>
    <w:rsid w:val="006F0E22"/>
    <w:rsid w:val="006F308F"/>
    <w:rsid w:val="00707BD6"/>
    <w:rsid w:val="007107A2"/>
    <w:rsid w:val="00712CA2"/>
    <w:rsid w:val="007326B3"/>
    <w:rsid w:val="00737D0B"/>
    <w:rsid w:val="00746DD3"/>
    <w:rsid w:val="00775929"/>
    <w:rsid w:val="007B2D66"/>
    <w:rsid w:val="007C5923"/>
    <w:rsid w:val="007C68C8"/>
    <w:rsid w:val="007C69CE"/>
    <w:rsid w:val="007C6F48"/>
    <w:rsid w:val="007C7FAC"/>
    <w:rsid w:val="007E0FDA"/>
    <w:rsid w:val="007E27BE"/>
    <w:rsid w:val="007E6E57"/>
    <w:rsid w:val="007F01F4"/>
    <w:rsid w:val="007F7760"/>
    <w:rsid w:val="007F7A54"/>
    <w:rsid w:val="008267B7"/>
    <w:rsid w:val="00834249"/>
    <w:rsid w:val="008545AE"/>
    <w:rsid w:val="0086379C"/>
    <w:rsid w:val="00865B7F"/>
    <w:rsid w:val="0087432A"/>
    <w:rsid w:val="0088431A"/>
    <w:rsid w:val="00892811"/>
    <w:rsid w:val="008A3273"/>
    <w:rsid w:val="008B3E91"/>
    <w:rsid w:val="008C0EF1"/>
    <w:rsid w:val="008C20C9"/>
    <w:rsid w:val="008C2168"/>
    <w:rsid w:val="008C6C96"/>
    <w:rsid w:val="008D187B"/>
    <w:rsid w:val="008D5C8F"/>
    <w:rsid w:val="009151A1"/>
    <w:rsid w:val="00920D7C"/>
    <w:rsid w:val="0092515A"/>
    <w:rsid w:val="00934803"/>
    <w:rsid w:val="009532B7"/>
    <w:rsid w:val="0095460E"/>
    <w:rsid w:val="00957D65"/>
    <w:rsid w:val="00975287"/>
    <w:rsid w:val="0097743A"/>
    <w:rsid w:val="00983101"/>
    <w:rsid w:val="0098676D"/>
    <w:rsid w:val="0099259E"/>
    <w:rsid w:val="009A6AB0"/>
    <w:rsid w:val="009A725B"/>
    <w:rsid w:val="009C6E18"/>
    <w:rsid w:val="009D5F9B"/>
    <w:rsid w:val="009E1A34"/>
    <w:rsid w:val="009F15E0"/>
    <w:rsid w:val="009F29F5"/>
    <w:rsid w:val="00A0052E"/>
    <w:rsid w:val="00A01331"/>
    <w:rsid w:val="00A030FB"/>
    <w:rsid w:val="00A10059"/>
    <w:rsid w:val="00A217D1"/>
    <w:rsid w:val="00A24D98"/>
    <w:rsid w:val="00A368B1"/>
    <w:rsid w:val="00A51017"/>
    <w:rsid w:val="00A51F48"/>
    <w:rsid w:val="00A60C4D"/>
    <w:rsid w:val="00A61A21"/>
    <w:rsid w:val="00A81CB9"/>
    <w:rsid w:val="00A831C7"/>
    <w:rsid w:val="00A83FB2"/>
    <w:rsid w:val="00A87C30"/>
    <w:rsid w:val="00A96EEF"/>
    <w:rsid w:val="00AA2F9F"/>
    <w:rsid w:val="00AC42C1"/>
    <w:rsid w:val="00AC46F9"/>
    <w:rsid w:val="00AC5AFC"/>
    <w:rsid w:val="00AC6D8F"/>
    <w:rsid w:val="00AD32EA"/>
    <w:rsid w:val="00AF563A"/>
    <w:rsid w:val="00B0325D"/>
    <w:rsid w:val="00B26E01"/>
    <w:rsid w:val="00B41E4B"/>
    <w:rsid w:val="00B535F5"/>
    <w:rsid w:val="00B55A3C"/>
    <w:rsid w:val="00BA3835"/>
    <w:rsid w:val="00BA58A8"/>
    <w:rsid w:val="00BA7B01"/>
    <w:rsid w:val="00BA7FBA"/>
    <w:rsid w:val="00BC2AE0"/>
    <w:rsid w:val="00BC309E"/>
    <w:rsid w:val="00BD6357"/>
    <w:rsid w:val="00BE53EA"/>
    <w:rsid w:val="00BF2A5F"/>
    <w:rsid w:val="00BF5D66"/>
    <w:rsid w:val="00C04D1E"/>
    <w:rsid w:val="00C05178"/>
    <w:rsid w:val="00C1680A"/>
    <w:rsid w:val="00C16E3A"/>
    <w:rsid w:val="00C31233"/>
    <w:rsid w:val="00C41263"/>
    <w:rsid w:val="00C4656C"/>
    <w:rsid w:val="00C63622"/>
    <w:rsid w:val="00C64903"/>
    <w:rsid w:val="00C970BE"/>
    <w:rsid w:val="00CA2B0A"/>
    <w:rsid w:val="00CA7018"/>
    <w:rsid w:val="00CD0420"/>
    <w:rsid w:val="00CD12CD"/>
    <w:rsid w:val="00CD66AE"/>
    <w:rsid w:val="00CE0DCB"/>
    <w:rsid w:val="00CF1FAA"/>
    <w:rsid w:val="00D1188A"/>
    <w:rsid w:val="00D20EA3"/>
    <w:rsid w:val="00D27384"/>
    <w:rsid w:val="00D36D5F"/>
    <w:rsid w:val="00D470B0"/>
    <w:rsid w:val="00D53F58"/>
    <w:rsid w:val="00D56421"/>
    <w:rsid w:val="00D5723B"/>
    <w:rsid w:val="00D6644A"/>
    <w:rsid w:val="00D70017"/>
    <w:rsid w:val="00D762F2"/>
    <w:rsid w:val="00D82BDD"/>
    <w:rsid w:val="00D84129"/>
    <w:rsid w:val="00DA279B"/>
    <w:rsid w:val="00DA39C2"/>
    <w:rsid w:val="00DC068A"/>
    <w:rsid w:val="00DC1293"/>
    <w:rsid w:val="00DD5126"/>
    <w:rsid w:val="00DD554F"/>
    <w:rsid w:val="00DE4557"/>
    <w:rsid w:val="00DE5486"/>
    <w:rsid w:val="00DE75BC"/>
    <w:rsid w:val="00DF2DE6"/>
    <w:rsid w:val="00E10101"/>
    <w:rsid w:val="00E12DD8"/>
    <w:rsid w:val="00E26469"/>
    <w:rsid w:val="00E32ED5"/>
    <w:rsid w:val="00E33F42"/>
    <w:rsid w:val="00E41CC1"/>
    <w:rsid w:val="00E439C3"/>
    <w:rsid w:val="00E479FB"/>
    <w:rsid w:val="00E55517"/>
    <w:rsid w:val="00E65BC3"/>
    <w:rsid w:val="00E730DB"/>
    <w:rsid w:val="00E75344"/>
    <w:rsid w:val="00E7750D"/>
    <w:rsid w:val="00E81083"/>
    <w:rsid w:val="00E81C6A"/>
    <w:rsid w:val="00E864F7"/>
    <w:rsid w:val="00E91E64"/>
    <w:rsid w:val="00E92444"/>
    <w:rsid w:val="00E9667A"/>
    <w:rsid w:val="00EA0481"/>
    <w:rsid w:val="00EA0ACD"/>
    <w:rsid w:val="00EB4D67"/>
    <w:rsid w:val="00EC27A9"/>
    <w:rsid w:val="00ED00B1"/>
    <w:rsid w:val="00ED2636"/>
    <w:rsid w:val="00ED4DE1"/>
    <w:rsid w:val="00EE24DE"/>
    <w:rsid w:val="00EE2F6F"/>
    <w:rsid w:val="00EF7E71"/>
    <w:rsid w:val="00F06F8A"/>
    <w:rsid w:val="00F072EC"/>
    <w:rsid w:val="00F12473"/>
    <w:rsid w:val="00F174A7"/>
    <w:rsid w:val="00F1776F"/>
    <w:rsid w:val="00F274BB"/>
    <w:rsid w:val="00F35962"/>
    <w:rsid w:val="00F43E2A"/>
    <w:rsid w:val="00F452D7"/>
    <w:rsid w:val="00F54A7A"/>
    <w:rsid w:val="00F76D90"/>
    <w:rsid w:val="00F77754"/>
    <w:rsid w:val="00F8455E"/>
    <w:rsid w:val="00F91496"/>
    <w:rsid w:val="00F96D0C"/>
    <w:rsid w:val="00FA2C99"/>
    <w:rsid w:val="00FB5E3E"/>
    <w:rsid w:val="00FC4C89"/>
    <w:rsid w:val="00FC63A6"/>
    <w:rsid w:val="00FD4D90"/>
    <w:rsid w:val="00FE262F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  <w14:docId w14:val="6017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A6"/>
    <w:rPr>
      <w:rFonts w:ascii="Arial Narrow" w:hAnsi="Arial Narrow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color w:val="808080"/>
      <w:sz w:val="96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outlineLvl w:val="4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link w:val="RpidoCar"/>
    <w:uiPriority w:val="99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pPr>
      <w:ind w:left="851"/>
      <w:jc w:val="both"/>
    </w:pPr>
    <w:rPr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customStyle="1" w:styleId="logotipo">
    <w:name w:val="logotipo"/>
    <w:basedOn w:val="Normal"/>
    <w:pPr>
      <w:spacing w:before="360"/>
      <w:ind w:right="-1487"/>
      <w:jc w:val="both"/>
    </w:pPr>
    <w:rPr>
      <w:rFonts w:ascii="Gill Sans MT" w:hAnsi="Gill Sans MT"/>
      <w:sz w:val="22"/>
    </w:rPr>
  </w:style>
  <w:style w:type="paragraph" w:customStyle="1" w:styleId="H">
    <w:name w:val="H"/>
    <w:basedOn w:val="Normal"/>
    <w:pPr>
      <w:spacing w:before="120" w:line="144" w:lineRule="exact"/>
      <w:ind w:left="74"/>
    </w:pPr>
    <w:rPr>
      <w:rFonts w:ascii="Gill Sans" w:hAnsi="Gill Sans"/>
      <w:sz w:val="14"/>
    </w:rPr>
  </w:style>
  <w:style w:type="paragraph" w:customStyle="1" w:styleId="I">
    <w:name w:val="I"/>
    <w:basedOn w:val="Normal"/>
    <w:pPr>
      <w:jc w:val="center"/>
    </w:pPr>
    <w:rPr>
      <w:sz w:val="18"/>
    </w:rPr>
  </w:style>
  <w:style w:type="character" w:styleId="Hipervnculo">
    <w:name w:val="Hyperlink"/>
    <w:basedOn w:val="Fuentedeprrafopredeter"/>
    <w:rsid w:val="005C5D64"/>
    <w:rPr>
      <w:color w:val="0000FF"/>
      <w:u w:val="single"/>
    </w:rPr>
  </w:style>
  <w:style w:type="paragraph" w:customStyle="1" w:styleId="Prrafodelista1">
    <w:name w:val="Párrafo de lista1"/>
    <w:basedOn w:val="Normal"/>
    <w:link w:val="ListParagraphChar"/>
    <w:rsid w:val="00D82BDD"/>
    <w:pPr>
      <w:spacing w:before="240" w:after="200" w:line="276" w:lineRule="auto"/>
      <w:ind w:left="720"/>
      <w:contextualSpacing/>
      <w:jc w:val="both"/>
    </w:pPr>
    <w:rPr>
      <w:rFonts w:ascii="Calibri" w:hAnsi="Calibri" w:cs="Times New Roman"/>
      <w:sz w:val="20"/>
      <w:lang w:eastAsia="en-US"/>
    </w:rPr>
  </w:style>
  <w:style w:type="paragraph" w:customStyle="1" w:styleId="Default">
    <w:name w:val="Default"/>
    <w:rsid w:val="00D82B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stiloArial16ptNegrita">
    <w:name w:val="Estilo Arial 16 pt Negrita"/>
    <w:basedOn w:val="Fuentedeprrafopredeter"/>
    <w:rsid w:val="00D82BDD"/>
    <w:rPr>
      <w:rFonts w:ascii="Arial" w:hAnsi="Arial" w:cs="Times New Roman"/>
      <w:b/>
      <w:bCs/>
      <w:sz w:val="32"/>
    </w:rPr>
  </w:style>
  <w:style w:type="paragraph" w:customStyle="1" w:styleId="EstiloListParagraphJustificadoAntes12ptoDespus12pto">
    <w:name w:val="Estilo List Paragraph + Justificado Antes:  12 pto Después:  12 pto"/>
    <w:basedOn w:val="Prrafodelista1"/>
    <w:rsid w:val="00D82BDD"/>
    <w:pPr>
      <w:spacing w:after="240"/>
    </w:pPr>
    <w:rPr>
      <w:rFonts w:ascii="Arial" w:hAnsi="Arial"/>
      <w:b/>
      <w:sz w:val="32"/>
    </w:rPr>
  </w:style>
  <w:style w:type="paragraph" w:customStyle="1" w:styleId="EstiloListParagraphArial16ptNegrita">
    <w:name w:val="Estilo List Paragraph + Arial 16 pt Negrita"/>
    <w:basedOn w:val="Normal"/>
    <w:link w:val="EstiloListParagraphArial16ptNegritaCar"/>
    <w:rsid w:val="00D82BDD"/>
    <w:pPr>
      <w:spacing w:before="240" w:after="240"/>
      <w:jc w:val="both"/>
    </w:pPr>
    <w:rPr>
      <w:rFonts w:ascii="Arial" w:hAnsi="Arial" w:cs="Times New Roman"/>
      <w:b/>
      <w:bCs/>
      <w:sz w:val="32"/>
      <w:szCs w:val="24"/>
    </w:rPr>
  </w:style>
  <w:style w:type="character" w:customStyle="1" w:styleId="EstiloListParagraphArial16ptNegritaCar">
    <w:name w:val="Estilo List Paragraph + Arial 16 pt Negrita Car"/>
    <w:basedOn w:val="Fuentedeprrafopredeter"/>
    <w:link w:val="EstiloListParagraphArial16ptNegrita"/>
    <w:locked/>
    <w:rsid w:val="00D82BDD"/>
    <w:rPr>
      <w:rFonts w:ascii="Arial" w:hAnsi="Arial"/>
      <w:b/>
      <w:bCs/>
      <w:sz w:val="32"/>
      <w:szCs w:val="24"/>
      <w:lang w:val="es-ES" w:eastAsia="es-ES" w:bidi="ar-SA"/>
    </w:rPr>
  </w:style>
  <w:style w:type="paragraph" w:customStyle="1" w:styleId="EstiloListParagraphJustificadoAntes12ptoDespus12pt">
    <w:name w:val="Estilo List Paragraph + Justificado Antes:  12 pto Después:  12 pt..."/>
    <w:basedOn w:val="Normal"/>
    <w:rsid w:val="00D82BDD"/>
    <w:pPr>
      <w:spacing w:before="240" w:after="240"/>
      <w:jc w:val="both"/>
    </w:pPr>
    <w:rPr>
      <w:rFonts w:ascii="Arial" w:hAnsi="Arial" w:cs="Times New Roman"/>
      <w:sz w:val="32"/>
    </w:rPr>
  </w:style>
  <w:style w:type="paragraph" w:customStyle="1" w:styleId="EstiloEstiloListParagraphJustificadoAntes12ptoDespus">
    <w:name w:val="Estilo Estilo List Paragraph + Justificado Antes:  12 pto Después:  ..."/>
    <w:basedOn w:val="EstiloListParagraphJustificadoAntes12ptoDespus12pto"/>
    <w:rsid w:val="00D82BDD"/>
    <w:pPr>
      <w:ind w:left="0"/>
    </w:pPr>
    <w:rPr>
      <w:bCs/>
    </w:rPr>
  </w:style>
  <w:style w:type="character" w:customStyle="1" w:styleId="ListParagraphChar">
    <w:name w:val="List Paragraph Char"/>
    <w:link w:val="Prrafodelista1"/>
    <w:locked/>
    <w:rsid w:val="00D82BDD"/>
    <w:rPr>
      <w:rFonts w:ascii="Calibri" w:hAnsi="Calibri"/>
      <w:lang w:val="es-ES" w:eastAsia="en-US" w:bidi="ar-SA"/>
    </w:rPr>
  </w:style>
  <w:style w:type="character" w:customStyle="1" w:styleId="EncabezadoCar">
    <w:name w:val="Encabezado Car"/>
    <w:link w:val="Encabezado"/>
    <w:rsid w:val="00F91496"/>
    <w:rPr>
      <w:rFonts w:ascii="Arial Narrow" w:hAnsi="Arial Narrow" w:cs="Arial"/>
      <w:sz w:val="24"/>
    </w:rPr>
  </w:style>
  <w:style w:type="paragraph" w:styleId="Textodeglobo">
    <w:name w:val="Balloon Text"/>
    <w:basedOn w:val="Normal"/>
    <w:link w:val="TextodegloboCar"/>
    <w:rsid w:val="00F91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91496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9"/>
    <w:rsid w:val="00FC63A6"/>
    <w:rPr>
      <w:rFonts w:ascii="Arial Narrow" w:hAnsi="Arial Narrow" w:cs="Arial"/>
      <w:sz w:val="28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63A6"/>
    <w:rPr>
      <w:rFonts w:ascii="Courier" w:hAnsi="Courier" w:cs="Arial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C63A6"/>
    <w:rPr>
      <w:rFonts w:ascii="Arial Narrow" w:hAnsi="Arial Narrow" w:cs="Arial"/>
      <w:sz w:val="28"/>
    </w:rPr>
  </w:style>
  <w:style w:type="paragraph" w:styleId="Prrafodelista">
    <w:name w:val="List Paragraph"/>
    <w:basedOn w:val="Normal"/>
    <w:uiPriority w:val="99"/>
    <w:qFormat/>
    <w:rsid w:val="00FC63A6"/>
    <w:pPr>
      <w:ind w:left="720"/>
      <w:contextualSpacing/>
    </w:pPr>
  </w:style>
  <w:style w:type="character" w:customStyle="1" w:styleId="RpidoCar">
    <w:name w:val="Rápido _ Car"/>
    <w:link w:val="Rpido"/>
    <w:uiPriority w:val="99"/>
    <w:locked/>
    <w:rsid w:val="00FC63A6"/>
    <w:rPr>
      <w:snapToGrid w:val="0"/>
      <w:sz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A6"/>
    <w:rPr>
      <w:rFonts w:ascii="Arial Narrow" w:hAnsi="Arial Narrow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cs="Times New Roman"/>
      <w:b/>
      <w:u w:val="single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color w:val="808080"/>
      <w:sz w:val="96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outlineLvl w:val="4"/>
    </w:pPr>
    <w:rPr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next w:val="Normal"/>
    <w:pPr>
      <w:jc w:val="both"/>
    </w:pPr>
    <w:rPr>
      <w:b/>
    </w:rPr>
  </w:style>
  <w:style w:type="paragraph" w:customStyle="1" w:styleId="Negrita">
    <w:name w:val="Negrita"/>
    <w:basedOn w:val="Normal"/>
    <w:next w:val="Normal"/>
    <w:rPr>
      <w:b/>
      <w:color w:val="FF0000"/>
    </w:rPr>
  </w:style>
  <w:style w:type="paragraph" w:customStyle="1" w:styleId="UNO">
    <w:name w:val="UNO"/>
    <w:basedOn w:val="Normal"/>
    <w:next w:val="Normal"/>
    <w:autoRedefine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customStyle="1" w:styleId="Rpido">
    <w:name w:val="Rápido _"/>
    <w:link w:val="RpidoCar"/>
    <w:uiPriority w:val="99"/>
    <w:rPr>
      <w:snapToGrid w:val="0"/>
      <w:sz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pPr>
      <w:ind w:left="851"/>
      <w:jc w:val="both"/>
    </w:pPr>
    <w:rPr>
      <w:sz w:val="28"/>
    </w:rPr>
  </w:style>
  <w:style w:type="paragraph" w:styleId="Textoindependiente">
    <w:name w:val="Body Text"/>
    <w:basedOn w:val="Normal"/>
    <w:rPr>
      <w:color w:val="FF0000"/>
      <w:sz w:val="20"/>
      <w:lang w:val="es-ES_tradnl"/>
    </w:rPr>
  </w:style>
  <w:style w:type="paragraph" w:customStyle="1" w:styleId="logotipo">
    <w:name w:val="logotipo"/>
    <w:basedOn w:val="Normal"/>
    <w:pPr>
      <w:spacing w:before="360"/>
      <w:ind w:right="-1487"/>
      <w:jc w:val="both"/>
    </w:pPr>
    <w:rPr>
      <w:rFonts w:ascii="Gill Sans MT" w:hAnsi="Gill Sans MT"/>
      <w:sz w:val="22"/>
    </w:rPr>
  </w:style>
  <w:style w:type="paragraph" w:customStyle="1" w:styleId="H">
    <w:name w:val="H"/>
    <w:basedOn w:val="Normal"/>
    <w:pPr>
      <w:spacing w:before="120" w:line="144" w:lineRule="exact"/>
      <w:ind w:left="74"/>
    </w:pPr>
    <w:rPr>
      <w:rFonts w:ascii="Gill Sans" w:hAnsi="Gill Sans"/>
      <w:sz w:val="14"/>
    </w:rPr>
  </w:style>
  <w:style w:type="paragraph" w:customStyle="1" w:styleId="I">
    <w:name w:val="I"/>
    <w:basedOn w:val="Normal"/>
    <w:pPr>
      <w:jc w:val="center"/>
    </w:pPr>
    <w:rPr>
      <w:sz w:val="18"/>
    </w:rPr>
  </w:style>
  <w:style w:type="character" w:styleId="Hipervnculo">
    <w:name w:val="Hyperlink"/>
    <w:basedOn w:val="Fuentedeprrafopredeter"/>
    <w:rsid w:val="005C5D64"/>
    <w:rPr>
      <w:color w:val="0000FF"/>
      <w:u w:val="single"/>
    </w:rPr>
  </w:style>
  <w:style w:type="paragraph" w:customStyle="1" w:styleId="Prrafodelista1">
    <w:name w:val="Párrafo de lista1"/>
    <w:basedOn w:val="Normal"/>
    <w:link w:val="ListParagraphChar"/>
    <w:rsid w:val="00D82BDD"/>
    <w:pPr>
      <w:spacing w:before="240" w:after="200" w:line="276" w:lineRule="auto"/>
      <w:ind w:left="720"/>
      <w:contextualSpacing/>
      <w:jc w:val="both"/>
    </w:pPr>
    <w:rPr>
      <w:rFonts w:ascii="Calibri" w:hAnsi="Calibri" w:cs="Times New Roman"/>
      <w:sz w:val="20"/>
      <w:lang w:eastAsia="en-US"/>
    </w:rPr>
  </w:style>
  <w:style w:type="paragraph" w:customStyle="1" w:styleId="Default">
    <w:name w:val="Default"/>
    <w:rsid w:val="00D82B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stiloArial16ptNegrita">
    <w:name w:val="Estilo Arial 16 pt Negrita"/>
    <w:basedOn w:val="Fuentedeprrafopredeter"/>
    <w:rsid w:val="00D82BDD"/>
    <w:rPr>
      <w:rFonts w:ascii="Arial" w:hAnsi="Arial" w:cs="Times New Roman"/>
      <w:b/>
      <w:bCs/>
      <w:sz w:val="32"/>
    </w:rPr>
  </w:style>
  <w:style w:type="paragraph" w:customStyle="1" w:styleId="EstiloListParagraphJustificadoAntes12ptoDespus12pto">
    <w:name w:val="Estilo List Paragraph + Justificado Antes:  12 pto Después:  12 pto"/>
    <w:basedOn w:val="Prrafodelista1"/>
    <w:rsid w:val="00D82BDD"/>
    <w:pPr>
      <w:spacing w:after="240"/>
    </w:pPr>
    <w:rPr>
      <w:rFonts w:ascii="Arial" w:hAnsi="Arial"/>
      <w:b/>
      <w:sz w:val="32"/>
    </w:rPr>
  </w:style>
  <w:style w:type="paragraph" w:customStyle="1" w:styleId="EstiloListParagraphArial16ptNegrita">
    <w:name w:val="Estilo List Paragraph + Arial 16 pt Negrita"/>
    <w:basedOn w:val="Normal"/>
    <w:link w:val="EstiloListParagraphArial16ptNegritaCar"/>
    <w:rsid w:val="00D82BDD"/>
    <w:pPr>
      <w:spacing w:before="240" w:after="240"/>
      <w:jc w:val="both"/>
    </w:pPr>
    <w:rPr>
      <w:rFonts w:ascii="Arial" w:hAnsi="Arial" w:cs="Times New Roman"/>
      <w:b/>
      <w:bCs/>
      <w:sz w:val="32"/>
      <w:szCs w:val="24"/>
    </w:rPr>
  </w:style>
  <w:style w:type="character" w:customStyle="1" w:styleId="EstiloListParagraphArial16ptNegritaCar">
    <w:name w:val="Estilo List Paragraph + Arial 16 pt Negrita Car"/>
    <w:basedOn w:val="Fuentedeprrafopredeter"/>
    <w:link w:val="EstiloListParagraphArial16ptNegrita"/>
    <w:locked/>
    <w:rsid w:val="00D82BDD"/>
    <w:rPr>
      <w:rFonts w:ascii="Arial" w:hAnsi="Arial"/>
      <w:b/>
      <w:bCs/>
      <w:sz w:val="32"/>
      <w:szCs w:val="24"/>
      <w:lang w:val="es-ES" w:eastAsia="es-ES" w:bidi="ar-SA"/>
    </w:rPr>
  </w:style>
  <w:style w:type="paragraph" w:customStyle="1" w:styleId="EstiloListParagraphJustificadoAntes12ptoDespus12pt">
    <w:name w:val="Estilo List Paragraph + Justificado Antes:  12 pto Después:  12 pt..."/>
    <w:basedOn w:val="Normal"/>
    <w:rsid w:val="00D82BDD"/>
    <w:pPr>
      <w:spacing w:before="240" w:after="240"/>
      <w:jc w:val="both"/>
    </w:pPr>
    <w:rPr>
      <w:rFonts w:ascii="Arial" w:hAnsi="Arial" w:cs="Times New Roman"/>
      <w:sz w:val="32"/>
    </w:rPr>
  </w:style>
  <w:style w:type="paragraph" w:customStyle="1" w:styleId="EstiloEstiloListParagraphJustificadoAntes12ptoDespus">
    <w:name w:val="Estilo Estilo List Paragraph + Justificado Antes:  12 pto Después:  ..."/>
    <w:basedOn w:val="EstiloListParagraphJustificadoAntes12ptoDespus12pto"/>
    <w:rsid w:val="00D82BDD"/>
    <w:pPr>
      <w:ind w:left="0"/>
    </w:pPr>
    <w:rPr>
      <w:bCs/>
    </w:rPr>
  </w:style>
  <w:style w:type="character" w:customStyle="1" w:styleId="ListParagraphChar">
    <w:name w:val="List Paragraph Char"/>
    <w:link w:val="Prrafodelista1"/>
    <w:locked/>
    <w:rsid w:val="00D82BDD"/>
    <w:rPr>
      <w:rFonts w:ascii="Calibri" w:hAnsi="Calibri"/>
      <w:lang w:val="es-ES" w:eastAsia="en-US" w:bidi="ar-SA"/>
    </w:rPr>
  </w:style>
  <w:style w:type="character" w:customStyle="1" w:styleId="EncabezadoCar">
    <w:name w:val="Encabezado Car"/>
    <w:link w:val="Encabezado"/>
    <w:rsid w:val="00F91496"/>
    <w:rPr>
      <w:rFonts w:ascii="Arial Narrow" w:hAnsi="Arial Narrow" w:cs="Arial"/>
      <w:sz w:val="24"/>
    </w:rPr>
  </w:style>
  <w:style w:type="paragraph" w:styleId="Textodeglobo">
    <w:name w:val="Balloon Text"/>
    <w:basedOn w:val="Normal"/>
    <w:link w:val="TextodegloboCar"/>
    <w:rsid w:val="00F914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91496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9"/>
    <w:rsid w:val="00FC63A6"/>
    <w:rPr>
      <w:rFonts w:ascii="Arial Narrow" w:hAnsi="Arial Narrow" w:cs="Arial"/>
      <w:sz w:val="28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63A6"/>
    <w:rPr>
      <w:rFonts w:ascii="Courier" w:hAnsi="Courier" w:cs="Arial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C63A6"/>
    <w:rPr>
      <w:rFonts w:ascii="Arial Narrow" w:hAnsi="Arial Narrow" w:cs="Arial"/>
      <w:sz w:val="28"/>
    </w:rPr>
  </w:style>
  <w:style w:type="paragraph" w:styleId="Prrafodelista">
    <w:name w:val="List Paragraph"/>
    <w:basedOn w:val="Normal"/>
    <w:uiPriority w:val="99"/>
    <w:qFormat/>
    <w:rsid w:val="00FC63A6"/>
    <w:pPr>
      <w:ind w:left="720"/>
      <w:contextualSpacing/>
    </w:pPr>
  </w:style>
  <w:style w:type="character" w:customStyle="1" w:styleId="RpidoCar">
    <w:name w:val="Rápido _ Car"/>
    <w:link w:val="Rpido"/>
    <w:uiPriority w:val="99"/>
    <w:locked/>
    <w:rsid w:val="00FC63A6"/>
    <w:rPr>
      <w:snapToGrid w:val="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oleObject" Target="embeddings/oleObject2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F6FED-47F4-4C7C-BAB4-6C1E3503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SORIA ARRIBAS, ROSA MARIA</dc:creator>
  <cp:lastModifiedBy>GISS</cp:lastModifiedBy>
  <cp:revision>2</cp:revision>
  <cp:lastPrinted>2020-12-22T07:07:00Z</cp:lastPrinted>
  <dcterms:created xsi:type="dcterms:W3CDTF">2021-03-15T11:56:00Z</dcterms:created>
  <dcterms:modified xsi:type="dcterms:W3CDTF">2021-03-15T11:56:00Z</dcterms:modified>
</cp:coreProperties>
</file>