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769273" w14:textId="77777777" w:rsidR="00077DAC" w:rsidRPr="00EB1278" w:rsidRDefault="00077DAC" w:rsidP="00077DAC">
      <w:pPr>
        <w:pStyle w:val="Ttulo5"/>
        <w:jc w:val="both"/>
      </w:pPr>
      <w:r w:rsidRPr="00EB1278">
        <w:t>Protección social</w:t>
      </w:r>
    </w:p>
    <w:p w14:paraId="2B5E7AD8" w14:textId="3518C1BC" w:rsidR="00B5420A" w:rsidRPr="00B5420A" w:rsidRDefault="00077DAC" w:rsidP="00A046CD">
      <w:pPr>
        <w:pStyle w:val="Piedepgina"/>
        <w:jc w:val="both"/>
        <w:rPr>
          <w:rFonts w:ascii="Arial Narrow" w:hAnsi="Arial Narrow"/>
          <w:b/>
          <w:bCs/>
          <w:color w:val="0070C0"/>
          <w:sz w:val="28"/>
          <w:szCs w:val="28"/>
        </w:rPr>
      </w:pPr>
      <w:r w:rsidRPr="00EB1278">
        <w:rPr>
          <w:rFonts w:ascii="Arial Narrow" w:hAnsi="Arial Narrow"/>
          <w:b/>
          <w:sz w:val="44"/>
        </w:rPr>
        <w:tab/>
      </w:r>
    </w:p>
    <w:p w14:paraId="1D90921C" w14:textId="70D17BAE" w:rsidR="00301480" w:rsidRDefault="00301480" w:rsidP="00301480">
      <w:pPr>
        <w:pStyle w:val="aTtuloNP"/>
        <w:rPr>
          <w:noProof/>
          <w:sz w:val="52"/>
        </w:rPr>
      </w:pPr>
      <w:r>
        <w:t xml:space="preserve">La nómina de pensiones contributivas se sitúa en </w:t>
      </w:r>
      <w:r w:rsidR="00FD5AC9">
        <w:t>12</w:t>
      </w:r>
      <w:r>
        <w:t>.732,2</w:t>
      </w:r>
      <w:r>
        <w:t xml:space="preserve"> millones de euros en </w:t>
      </w:r>
      <w:r>
        <w:t>mayo</w:t>
      </w:r>
      <w:r w:rsidR="00FD5AC9">
        <w:t>, el 11,5% del PIB</w:t>
      </w:r>
    </w:p>
    <w:p w14:paraId="7AEA3BAE" w14:textId="77777777" w:rsidR="00B5420A" w:rsidRDefault="00B5420A" w:rsidP="00B5420A">
      <w:pPr>
        <w:pStyle w:val="Prrafodelista"/>
        <w:rPr>
          <w:rFonts w:ascii="Arial Narrow" w:hAnsi="Arial Narrow"/>
          <w:b/>
          <w:sz w:val="28"/>
          <w:lang w:val="es-ES_tradnl"/>
        </w:rPr>
      </w:pPr>
    </w:p>
    <w:p w14:paraId="72035954" w14:textId="77777777" w:rsidR="006D2728" w:rsidRPr="00804091" w:rsidRDefault="006D2728" w:rsidP="00B5420A">
      <w:pPr>
        <w:pStyle w:val="Prrafodelista"/>
        <w:rPr>
          <w:rFonts w:ascii="Arial Narrow" w:hAnsi="Arial Narrow"/>
          <w:b/>
          <w:sz w:val="28"/>
          <w:lang w:val="es-ES_tradnl"/>
        </w:rPr>
      </w:pPr>
    </w:p>
    <w:p w14:paraId="07008C88" w14:textId="3C1972A8" w:rsidR="00B5420A" w:rsidRPr="00804091" w:rsidRDefault="00B5420A" w:rsidP="00B5420A">
      <w:pPr>
        <w:pStyle w:val="Prrafodelista"/>
        <w:numPr>
          <w:ilvl w:val="0"/>
          <w:numId w:val="28"/>
        </w:numPr>
        <w:contextualSpacing/>
        <w:jc w:val="both"/>
      </w:pPr>
      <w:r w:rsidRPr="00804091">
        <w:rPr>
          <w:rFonts w:ascii="Arial Narrow" w:hAnsi="Arial Narrow"/>
          <w:b/>
          <w:sz w:val="28"/>
          <w:lang w:val="es-ES_tradnl"/>
        </w:rPr>
        <w:t xml:space="preserve">La </w:t>
      </w:r>
      <w:r w:rsidR="00301480">
        <w:rPr>
          <w:rFonts w:ascii="Arial Narrow" w:hAnsi="Arial Narrow"/>
          <w:b/>
          <w:sz w:val="28"/>
          <w:lang w:val="es-ES_tradnl"/>
        </w:rPr>
        <w:t>Seguridad Social ha</w:t>
      </w:r>
      <w:r w:rsidRPr="00804091">
        <w:rPr>
          <w:rFonts w:ascii="Arial Narrow" w:hAnsi="Arial Narrow"/>
          <w:b/>
          <w:sz w:val="28"/>
          <w:lang w:val="es-ES_tradnl"/>
        </w:rPr>
        <w:t xml:space="preserve"> abonado 10,</w:t>
      </w:r>
      <w:r w:rsidR="001D2CBC">
        <w:rPr>
          <w:rFonts w:ascii="Arial Narrow" w:hAnsi="Arial Narrow"/>
          <w:b/>
          <w:sz w:val="28"/>
          <w:lang w:val="es-ES_tradnl"/>
        </w:rPr>
        <w:t>2</w:t>
      </w:r>
      <w:r w:rsidRPr="00804091">
        <w:rPr>
          <w:rFonts w:ascii="Arial Narrow" w:hAnsi="Arial Narrow"/>
          <w:b/>
          <w:sz w:val="28"/>
          <w:lang w:val="es-ES_tradnl"/>
        </w:rPr>
        <w:t xml:space="preserve"> millones de pensiones a 9,2 millones de personas</w:t>
      </w:r>
    </w:p>
    <w:p w14:paraId="3B1BFCDF" w14:textId="77777777" w:rsidR="00B5420A" w:rsidRPr="00804091" w:rsidRDefault="00B5420A" w:rsidP="00B5420A">
      <w:pPr>
        <w:jc w:val="both"/>
        <w:rPr>
          <w:b/>
          <w:bCs/>
          <w:sz w:val="28"/>
          <w:szCs w:val="28"/>
        </w:rPr>
      </w:pPr>
    </w:p>
    <w:p w14:paraId="03E1A076" w14:textId="4D0436D8" w:rsidR="00B5420A" w:rsidRPr="000D197E" w:rsidRDefault="00B5420A" w:rsidP="00B5420A">
      <w:pPr>
        <w:pStyle w:val="Prrafodelista"/>
        <w:numPr>
          <w:ilvl w:val="0"/>
          <w:numId w:val="28"/>
        </w:numPr>
        <w:contextualSpacing/>
        <w:jc w:val="both"/>
      </w:pPr>
      <w:r w:rsidRPr="00804091">
        <w:rPr>
          <w:rFonts w:ascii="Arial Narrow" w:hAnsi="Arial Narrow"/>
          <w:b/>
          <w:sz w:val="28"/>
          <w:lang w:val="es-ES_tradnl"/>
        </w:rPr>
        <w:t xml:space="preserve">Hay </w:t>
      </w:r>
      <w:r w:rsidR="001D2CBC" w:rsidRPr="004E24F6">
        <w:rPr>
          <w:rFonts w:ascii="Arial Narrow" w:hAnsi="Arial Narrow"/>
          <w:b/>
          <w:bCs/>
          <w:sz w:val="28"/>
          <w:szCs w:val="28"/>
        </w:rPr>
        <w:t>752.061 pensiones que perciben el complemento para la reducción de la brecha de género</w:t>
      </w:r>
      <w:r w:rsidR="006E0241">
        <w:rPr>
          <w:rFonts w:ascii="Arial Narrow" w:hAnsi="Arial Narrow"/>
          <w:b/>
          <w:bCs/>
          <w:sz w:val="28"/>
          <w:szCs w:val="28"/>
        </w:rPr>
        <w:t xml:space="preserve"> </w:t>
      </w:r>
    </w:p>
    <w:p w14:paraId="01D58040" w14:textId="77777777" w:rsidR="00B5420A" w:rsidRPr="00A22AAB" w:rsidRDefault="00B5420A" w:rsidP="00B5420A">
      <w:pPr>
        <w:pStyle w:val="Prrafodelista"/>
        <w:jc w:val="both"/>
      </w:pPr>
    </w:p>
    <w:p w14:paraId="4FA74708" w14:textId="5BB8F52E" w:rsidR="00B5420A" w:rsidRPr="00D16F62" w:rsidRDefault="00B5420A" w:rsidP="00566F95">
      <w:pPr>
        <w:pStyle w:val="Prrafodelista"/>
        <w:numPr>
          <w:ilvl w:val="0"/>
          <w:numId w:val="28"/>
        </w:numPr>
        <w:contextualSpacing/>
        <w:jc w:val="both"/>
      </w:pPr>
      <w:r w:rsidRPr="00D16F62">
        <w:rPr>
          <w:rFonts w:ascii="Arial Narrow" w:hAnsi="Arial Narrow"/>
          <w:b/>
          <w:sz w:val="28"/>
          <w:lang w:val="es-ES_tradnl"/>
        </w:rPr>
        <w:t>Un 10,</w:t>
      </w:r>
      <w:r w:rsidR="00804BA7" w:rsidRPr="00D16F62">
        <w:rPr>
          <w:rFonts w:ascii="Arial Narrow" w:hAnsi="Arial Narrow"/>
          <w:b/>
          <w:sz w:val="28"/>
          <w:lang w:val="es-ES_tradnl"/>
        </w:rPr>
        <w:t>5</w:t>
      </w:r>
      <w:r w:rsidRPr="00D16F62">
        <w:rPr>
          <w:rFonts w:ascii="Arial Narrow" w:hAnsi="Arial Narrow"/>
          <w:b/>
          <w:sz w:val="28"/>
          <w:lang w:val="es-ES_tradnl"/>
        </w:rPr>
        <w:t>% de las nuevas altas de jubilación este año son demoradas, frente al 4,8% que suponían en 2019</w:t>
      </w:r>
    </w:p>
    <w:p w14:paraId="5A028C2F" w14:textId="77777777" w:rsidR="00ED0AA5" w:rsidRPr="00ED0AA5" w:rsidRDefault="00ED0AA5" w:rsidP="00ED0AA5">
      <w:pPr>
        <w:pStyle w:val="Prrafodelista"/>
        <w:rPr>
          <w:color w:val="FF0000"/>
          <w:u w:val="single"/>
        </w:rPr>
      </w:pPr>
    </w:p>
    <w:p w14:paraId="71D02AB0" w14:textId="77777777" w:rsidR="00ED0AA5" w:rsidRPr="00B74EC9" w:rsidRDefault="00ED0AA5" w:rsidP="00ED0AA5">
      <w:pPr>
        <w:pStyle w:val="Prrafodelista"/>
        <w:ind w:left="720"/>
        <w:contextualSpacing/>
        <w:jc w:val="both"/>
        <w:rPr>
          <w:color w:val="FF0000"/>
          <w:u w:val="single"/>
        </w:rPr>
      </w:pPr>
    </w:p>
    <w:p w14:paraId="74FE91FD" w14:textId="3B1CF476" w:rsidR="00FD5AC9" w:rsidRDefault="001E2221" w:rsidP="00FD5AC9">
      <w:pPr>
        <w:pStyle w:val="atextoNP"/>
        <w:spacing w:before="120"/>
        <w:ind w:left="-284"/>
      </w:pPr>
      <w:r w:rsidRPr="00A046CD">
        <w:rPr>
          <w:color w:val="000000" w:themeColor="text1"/>
          <w:u w:val="single"/>
        </w:rPr>
        <w:t>Martes, 28 de mayo</w:t>
      </w:r>
      <w:r w:rsidR="00077DAC" w:rsidRPr="00A046CD">
        <w:rPr>
          <w:color w:val="000000" w:themeColor="text1"/>
          <w:u w:val="single"/>
        </w:rPr>
        <w:t xml:space="preserve"> de 202</w:t>
      </w:r>
      <w:r w:rsidR="00A046CD" w:rsidRPr="00A046CD">
        <w:rPr>
          <w:color w:val="000000" w:themeColor="text1"/>
          <w:u w:val="single"/>
        </w:rPr>
        <w:t>4.-</w:t>
      </w:r>
      <w:r w:rsidR="00F55387">
        <w:rPr>
          <w:color w:val="000000" w:themeColor="text1"/>
          <w:u w:val="single"/>
        </w:rPr>
        <w:t xml:space="preserve"> </w:t>
      </w:r>
      <w:r w:rsidR="00FD5AC9">
        <w:t>La nómina mensual de pensiones contributivas de la Seguridad Social alcanzó los 12.732,2 millones de euros</w:t>
      </w:r>
      <w:r w:rsidR="00FD5AC9">
        <w:t xml:space="preserve"> el pasado 1 de mayo</w:t>
      </w:r>
      <w:r w:rsidR="00FD5AC9">
        <w:t xml:space="preserve">, </w:t>
      </w:r>
      <w:r w:rsidR="00FD5AC9">
        <w:t>que equivale al 11,5% del Producto Interior Bruto (PIB)</w:t>
      </w:r>
      <w:r w:rsidR="00FD5AC9">
        <w:t xml:space="preserve">. </w:t>
      </w:r>
    </w:p>
    <w:p w14:paraId="33D075EC" w14:textId="77777777" w:rsidR="00EB068D" w:rsidRDefault="00FD5AC9" w:rsidP="00EB068D">
      <w:pPr>
        <w:pStyle w:val="Sangradetextonormal"/>
        <w:spacing w:before="120" w:after="240"/>
        <w:ind w:left="1418"/>
      </w:pPr>
      <w:r>
        <w:rPr>
          <w:b/>
          <w:noProof/>
          <w:szCs w:val="28"/>
        </w:rPr>
        <w:drawing>
          <wp:inline distT="0" distB="0" distL="0" distR="0" wp14:anchorId="0C43D850" wp14:editId="087DCDD9">
            <wp:extent cx="2895600" cy="2332131"/>
            <wp:effectExtent l="0" t="0" r="0" b="0"/>
            <wp:docPr id="61597889" name="Imagen 1"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97889" name="Imagen 1" descr="Gráfico, Gráfico de barras&#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8323" cy="2358487"/>
                    </a:xfrm>
                    <a:prstGeom prst="rect">
                      <a:avLst/>
                    </a:prstGeom>
                    <a:noFill/>
                    <a:ln>
                      <a:noFill/>
                    </a:ln>
                  </pic:spPr>
                </pic:pic>
              </a:graphicData>
            </a:graphic>
          </wp:inline>
        </w:drawing>
      </w:r>
    </w:p>
    <w:p w14:paraId="6FA9DD89" w14:textId="711D64BF" w:rsidR="00FD5AC9" w:rsidRDefault="00EB068D" w:rsidP="00EB068D">
      <w:pPr>
        <w:pStyle w:val="Sangradetextonormal"/>
        <w:spacing w:before="120" w:after="240"/>
        <w:ind w:left="-284"/>
      </w:pPr>
      <w:r>
        <w:t>L</w:t>
      </w:r>
      <w:r w:rsidR="00FD5AC9" w:rsidRPr="000D197E">
        <w:t>a</w:t>
      </w:r>
      <w:r>
        <w:t xml:space="preserve"> pensión</w:t>
      </w:r>
      <w:r w:rsidR="00FD5AC9" w:rsidRPr="00EB068D">
        <w:rPr>
          <w:noProof/>
          <w:lang w:val="es-ES_tradnl"/>
        </w:rPr>
        <w:t xml:space="preserve"> media del sistema de la Seguridad Social asciende a 1.254,3 euros en este mes, un 5% más que hace un año. Esta media corresponde a la cuantía de</w:t>
      </w:r>
      <w:r w:rsidR="00FD5AC9" w:rsidRPr="000D197E">
        <w:t xml:space="preserve"> las distintas </w:t>
      </w:r>
      <w:r w:rsidR="00FD5AC9" w:rsidRPr="000D197E">
        <w:lastRenderedPageBreak/>
        <w:t>clases de pensión (jubilación, incapacidad permanente, viudedad, orfandad y en favor de familiares).</w:t>
      </w:r>
    </w:p>
    <w:p w14:paraId="240B6354" w14:textId="3AA6BF03" w:rsidR="001D108C" w:rsidRDefault="008D7F91" w:rsidP="008411CE">
      <w:pPr>
        <w:pStyle w:val="Sangradetextonormal"/>
        <w:spacing w:after="240"/>
        <w:ind w:left="0"/>
        <w:rPr>
          <w:noProof/>
        </w:rPr>
      </w:pPr>
      <w:r w:rsidRPr="00B4526D">
        <w:rPr>
          <w:noProof/>
        </w:rPr>
        <w:drawing>
          <wp:inline distT="0" distB="0" distL="0" distR="0" wp14:anchorId="29FABAA5" wp14:editId="7F8C698D">
            <wp:extent cx="4000500" cy="3468515"/>
            <wp:effectExtent l="0" t="0" r="0" b="0"/>
            <wp:docPr id="67882894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47060" cy="3508884"/>
                    </a:xfrm>
                    <a:prstGeom prst="rect">
                      <a:avLst/>
                    </a:prstGeom>
                    <a:noFill/>
                    <a:ln>
                      <a:noFill/>
                    </a:ln>
                  </pic:spPr>
                </pic:pic>
              </a:graphicData>
            </a:graphic>
          </wp:inline>
        </w:drawing>
      </w:r>
    </w:p>
    <w:p w14:paraId="0A2C8539" w14:textId="2202D879" w:rsidR="00077DAC" w:rsidRPr="001D091C" w:rsidRDefault="003C7816" w:rsidP="00077DAC">
      <w:pPr>
        <w:pStyle w:val="Sangradetextonormal"/>
        <w:spacing w:after="240"/>
        <w:ind w:left="0"/>
        <w:rPr>
          <w:b/>
          <w:szCs w:val="28"/>
        </w:rPr>
      </w:pPr>
      <w:r w:rsidRPr="001D091C">
        <w:rPr>
          <w:b/>
          <w:szCs w:val="28"/>
        </w:rPr>
        <w:t>Por</w:t>
      </w:r>
      <w:r w:rsidR="00077DAC" w:rsidRPr="001D091C">
        <w:rPr>
          <w:b/>
          <w:szCs w:val="28"/>
        </w:rPr>
        <w:t xml:space="preserve"> clase de pensión</w:t>
      </w:r>
    </w:p>
    <w:p w14:paraId="68FF9C38" w14:textId="5176CEE6" w:rsidR="00077DAC" w:rsidRPr="000D197E" w:rsidRDefault="009336E6" w:rsidP="00077DAC">
      <w:pPr>
        <w:pStyle w:val="Sangradetextonormal"/>
        <w:spacing w:after="240"/>
        <w:ind w:left="0"/>
        <w:rPr>
          <w:color w:val="FF0000"/>
        </w:rPr>
      </w:pPr>
      <w:r>
        <w:t>T</w:t>
      </w:r>
      <w:r w:rsidR="00077DAC" w:rsidRPr="001D091C">
        <w:t xml:space="preserve">res cuartas partes de la nómina de pensiones contributivas corresponden a pensiones de </w:t>
      </w:r>
      <w:r w:rsidR="00077DAC" w:rsidRPr="001D091C">
        <w:rPr>
          <w:b/>
        </w:rPr>
        <w:t>jubilación</w:t>
      </w:r>
      <w:r w:rsidR="00077DAC" w:rsidRPr="001D091C">
        <w:t xml:space="preserve">, </w:t>
      </w:r>
      <w:r w:rsidR="004A3A20" w:rsidRPr="001D091C">
        <w:t xml:space="preserve">como </w:t>
      </w:r>
      <w:r w:rsidR="00D246C7">
        <w:t xml:space="preserve">es </w:t>
      </w:r>
      <w:r w:rsidR="004A3A20" w:rsidRPr="001D091C">
        <w:t>habitual. E</w:t>
      </w:r>
      <w:r w:rsidR="00077DAC" w:rsidRPr="001D091C">
        <w:t xml:space="preserve">n concreto, </w:t>
      </w:r>
      <w:r w:rsidR="00FC66CC" w:rsidRPr="001D091C">
        <w:t>est</w:t>
      </w:r>
      <w:r w:rsidR="004A3A20" w:rsidRPr="001D091C">
        <w:t>as pensiones</w:t>
      </w:r>
      <w:r w:rsidR="00FC66CC" w:rsidRPr="001D091C">
        <w:t xml:space="preserve"> </w:t>
      </w:r>
      <w:r w:rsidR="004A3A20" w:rsidRPr="001D091C">
        <w:t xml:space="preserve">suponen </w:t>
      </w:r>
      <w:r w:rsidR="00077DAC" w:rsidRPr="001D091C">
        <w:t>el 73</w:t>
      </w:r>
      <w:r w:rsidR="005230BF" w:rsidRPr="001D091C">
        <w:t>,</w:t>
      </w:r>
      <w:r w:rsidR="00C23968">
        <w:t>1</w:t>
      </w:r>
      <w:r w:rsidR="00077DAC" w:rsidRPr="001D091C">
        <w:t>%</w:t>
      </w:r>
      <w:r w:rsidR="004A3A20" w:rsidRPr="001D091C">
        <w:t xml:space="preserve"> de la nómina,</w:t>
      </w:r>
      <w:r w:rsidR="00077DAC" w:rsidRPr="001D091C">
        <w:t xml:space="preserve"> </w:t>
      </w:r>
      <w:r w:rsidR="001D091C" w:rsidRPr="001D091C">
        <w:rPr>
          <w:b/>
          <w:bCs/>
        </w:rPr>
        <w:t>9.</w:t>
      </w:r>
      <w:r w:rsidR="00C23968">
        <w:rPr>
          <w:b/>
          <w:bCs/>
        </w:rPr>
        <w:t>313,3</w:t>
      </w:r>
      <w:r w:rsidR="001D091C" w:rsidRPr="001D091C">
        <w:rPr>
          <w:b/>
          <w:bCs/>
        </w:rPr>
        <w:t xml:space="preserve"> </w:t>
      </w:r>
      <w:r w:rsidR="00077DAC" w:rsidRPr="001D091C">
        <w:rPr>
          <w:b/>
          <w:bCs/>
        </w:rPr>
        <w:t>millones</w:t>
      </w:r>
      <w:r w:rsidR="00077DAC" w:rsidRPr="001D091C">
        <w:t xml:space="preserve"> de euros. A pensiones de </w:t>
      </w:r>
      <w:r w:rsidR="00077DAC" w:rsidRPr="001D091C">
        <w:rPr>
          <w:b/>
          <w:bCs/>
        </w:rPr>
        <w:t>viudedad</w:t>
      </w:r>
      <w:r w:rsidR="00077DAC" w:rsidRPr="001D091C">
        <w:t xml:space="preserve"> se han destinado </w:t>
      </w:r>
      <w:r w:rsidR="00985566" w:rsidRPr="001D091C">
        <w:rPr>
          <w:b/>
          <w:bCs/>
        </w:rPr>
        <w:t>2.</w:t>
      </w:r>
      <w:r w:rsidR="00C23968">
        <w:rPr>
          <w:b/>
          <w:bCs/>
        </w:rPr>
        <w:t>105,4</w:t>
      </w:r>
      <w:r w:rsidR="001D091C" w:rsidRPr="001D091C">
        <w:rPr>
          <w:b/>
          <w:bCs/>
        </w:rPr>
        <w:t xml:space="preserve"> </w:t>
      </w:r>
      <w:r w:rsidR="00077DAC" w:rsidRPr="001D091C">
        <w:rPr>
          <w:b/>
          <w:bCs/>
        </w:rPr>
        <w:t>millones</w:t>
      </w:r>
      <w:r w:rsidR="00077DAC" w:rsidRPr="001D091C">
        <w:t xml:space="preserve"> de euros, mientras que la nómina de las prestaciones por incapacidad permanente asciende a </w:t>
      </w:r>
      <w:r w:rsidR="00985566" w:rsidRPr="001D091C">
        <w:t>1.</w:t>
      </w:r>
      <w:r w:rsidR="00C23968">
        <w:t>108,4</w:t>
      </w:r>
      <w:r w:rsidR="00440ACD" w:rsidRPr="001D091C">
        <w:t xml:space="preserve"> </w:t>
      </w:r>
      <w:r w:rsidR="00077DAC" w:rsidRPr="001D091C">
        <w:t>millones</w:t>
      </w:r>
      <w:r w:rsidR="00C23968">
        <w:t>;</w:t>
      </w:r>
      <w:r w:rsidR="00077DAC" w:rsidRPr="001D091C">
        <w:t xml:space="preserve"> la de orfandad, a </w:t>
      </w:r>
      <w:r w:rsidR="001D091C" w:rsidRPr="001D091C">
        <w:t>171</w:t>
      </w:r>
      <w:r w:rsidR="00C23968">
        <w:t>,1</w:t>
      </w:r>
      <w:r w:rsidR="00077DAC" w:rsidRPr="001D091C">
        <w:t xml:space="preserve"> millones de euros y la</w:t>
      </w:r>
      <w:r w:rsidR="00B32D64" w:rsidRPr="001D091C">
        <w:t xml:space="preserve"> de las</w:t>
      </w:r>
      <w:r w:rsidR="00077DAC" w:rsidRPr="001D091C">
        <w:t xml:space="preserve"> prestaciones en favor de familiares, a </w:t>
      </w:r>
      <w:r w:rsidR="00C23968">
        <w:t>34,1</w:t>
      </w:r>
      <w:r w:rsidR="00077DAC" w:rsidRPr="001D091C">
        <w:t xml:space="preserve"> millones.</w:t>
      </w:r>
    </w:p>
    <w:p w14:paraId="3118F93F" w14:textId="62025CF7" w:rsidR="00077DAC" w:rsidRDefault="00077DAC" w:rsidP="00077DAC">
      <w:pPr>
        <w:pStyle w:val="Sangradetextonormal"/>
        <w:spacing w:after="240"/>
        <w:ind w:left="0"/>
        <w:rPr>
          <w:b/>
          <w:bCs/>
        </w:rPr>
      </w:pPr>
      <w:r w:rsidRPr="001D091C">
        <w:t xml:space="preserve">De </w:t>
      </w:r>
      <w:r w:rsidR="00E52324" w:rsidRPr="001D091C">
        <w:t xml:space="preserve">los </w:t>
      </w:r>
      <w:r w:rsidR="00E52324" w:rsidRPr="00E6250F">
        <w:rPr>
          <w:b/>
          <w:bCs/>
        </w:rPr>
        <w:t>10,1 millones</w:t>
      </w:r>
      <w:r w:rsidR="004A3A20" w:rsidRPr="001D091C">
        <w:rPr>
          <w:b/>
        </w:rPr>
        <w:t xml:space="preserve"> de</w:t>
      </w:r>
      <w:r w:rsidRPr="001D091C">
        <w:rPr>
          <w:b/>
        </w:rPr>
        <w:t xml:space="preserve"> </w:t>
      </w:r>
      <w:r w:rsidRPr="001D091C">
        <w:rPr>
          <w:b/>
          <w:bCs/>
        </w:rPr>
        <w:t>pensiones contributivas</w:t>
      </w:r>
      <w:r w:rsidRPr="001D091C">
        <w:t xml:space="preserve"> abonadas, 6</w:t>
      </w:r>
      <w:r w:rsidR="004A3A20" w:rsidRPr="001D091C">
        <w:t>,5 millones</w:t>
      </w:r>
      <w:r w:rsidRPr="001D091C">
        <w:t xml:space="preserve"> son de jubilación, </w:t>
      </w:r>
      <w:r w:rsidR="004A3A20" w:rsidRPr="001D091C">
        <w:t>2,</w:t>
      </w:r>
      <w:r w:rsidR="00127A4F">
        <w:t>3</w:t>
      </w:r>
      <w:r w:rsidR="004A3A20" w:rsidRPr="001D091C">
        <w:t xml:space="preserve"> millones son</w:t>
      </w:r>
      <w:r w:rsidRPr="001D091C">
        <w:t xml:space="preserve"> de viudedad, </w:t>
      </w:r>
      <w:r w:rsidR="004A3A20" w:rsidRPr="001D091C">
        <w:t xml:space="preserve">y el resto corresponden a pensiones de </w:t>
      </w:r>
      <w:r w:rsidRPr="001D091C">
        <w:t>incapacidad permanente</w:t>
      </w:r>
      <w:r w:rsidR="004A3A20" w:rsidRPr="001D091C">
        <w:t xml:space="preserve"> (</w:t>
      </w:r>
      <w:r w:rsidR="00127A4F">
        <w:t>953.936</w:t>
      </w:r>
      <w:r w:rsidR="004A3A20" w:rsidRPr="001D091C">
        <w:t>), orfandad (</w:t>
      </w:r>
      <w:r w:rsidR="001F6BD3" w:rsidRPr="001D091C">
        <w:t>34</w:t>
      </w:r>
      <w:r w:rsidR="00127A4F">
        <w:t>0.503</w:t>
      </w:r>
      <w:r w:rsidR="004A3A20" w:rsidRPr="001D091C">
        <w:t xml:space="preserve">) </w:t>
      </w:r>
      <w:r w:rsidRPr="001D091C">
        <w:t>y en favor de familiares</w:t>
      </w:r>
      <w:r w:rsidR="004A3A20" w:rsidRPr="001D091C">
        <w:t xml:space="preserve"> (</w:t>
      </w:r>
      <w:r w:rsidR="00127A4F">
        <w:t>46.097</w:t>
      </w:r>
      <w:r w:rsidR="004A3A20" w:rsidRPr="001D091C">
        <w:t>)</w:t>
      </w:r>
      <w:r w:rsidRPr="001D091C">
        <w:t xml:space="preserve">. El número de pensiones crece a un ritmo </w:t>
      </w:r>
      <w:r w:rsidRPr="001D091C">
        <w:rPr>
          <w:b/>
          <w:bCs/>
        </w:rPr>
        <w:t xml:space="preserve">interanual </w:t>
      </w:r>
      <w:r w:rsidR="00DC7802" w:rsidRPr="001D091C">
        <w:rPr>
          <w:b/>
          <w:bCs/>
        </w:rPr>
        <w:t>del</w:t>
      </w:r>
      <w:r w:rsidR="00DC7802" w:rsidRPr="001D091C">
        <w:t xml:space="preserve"> </w:t>
      </w:r>
      <w:r w:rsidRPr="001D091C">
        <w:rPr>
          <w:b/>
          <w:bCs/>
        </w:rPr>
        <w:t>1,</w:t>
      </w:r>
      <w:r w:rsidR="00127A4F">
        <w:rPr>
          <w:b/>
          <w:bCs/>
        </w:rPr>
        <w:t>3</w:t>
      </w:r>
      <w:r w:rsidRPr="001D091C">
        <w:rPr>
          <w:b/>
          <w:bCs/>
        </w:rPr>
        <w:t>%.</w:t>
      </w:r>
    </w:p>
    <w:p w14:paraId="261EA4C1" w14:textId="060373B5" w:rsidR="00077DAC" w:rsidRPr="001D091C" w:rsidRDefault="0032119D" w:rsidP="00077DAC">
      <w:pPr>
        <w:pStyle w:val="Sangradetextonormal"/>
        <w:spacing w:after="240"/>
        <w:ind w:left="0"/>
      </w:pPr>
      <w:r w:rsidRPr="001D091C">
        <w:t xml:space="preserve">En </w:t>
      </w:r>
      <w:r w:rsidR="004266BA">
        <w:t>mayo</w:t>
      </w:r>
      <w:r w:rsidR="00077DAC" w:rsidRPr="001D091C">
        <w:t xml:space="preserve">, el </w:t>
      </w:r>
      <w:r w:rsidR="00077DAC" w:rsidRPr="001D091C">
        <w:rPr>
          <w:b/>
        </w:rPr>
        <w:t>número de pensionistas</w:t>
      </w:r>
      <w:r w:rsidR="00077DAC" w:rsidRPr="001D091C">
        <w:t xml:space="preserve"> </w:t>
      </w:r>
      <w:r w:rsidR="004A3A20" w:rsidRPr="001D091C">
        <w:t>ha sido</w:t>
      </w:r>
      <w:r w:rsidR="00077DAC" w:rsidRPr="001D091C">
        <w:t xml:space="preserve"> de </w:t>
      </w:r>
      <w:r w:rsidR="004A3A20" w:rsidRPr="001D091C">
        <w:rPr>
          <w:b/>
          <w:bCs/>
        </w:rPr>
        <w:t>9,2 millones</w:t>
      </w:r>
      <w:r w:rsidR="00524172" w:rsidRPr="001D091C">
        <w:t>.</w:t>
      </w:r>
      <w:r w:rsidR="00077DAC" w:rsidRPr="001D091C">
        <w:t xml:space="preserve"> De ellos, 4,6 millones son hombres y 4,5 millones</w:t>
      </w:r>
      <w:r w:rsidR="0065380E" w:rsidRPr="001D091C">
        <w:t>,</w:t>
      </w:r>
      <w:r w:rsidR="00077DAC" w:rsidRPr="001D091C">
        <w:t xml:space="preserve"> mujeres. La proporción de pensiones por pensionista </w:t>
      </w:r>
      <w:r w:rsidR="00ED1970" w:rsidRPr="001D091C">
        <w:t>se mantiene en</w:t>
      </w:r>
      <w:r w:rsidR="00077DAC" w:rsidRPr="001D091C">
        <w:t xml:space="preserve"> 1,1 prestaciones por persona. </w:t>
      </w:r>
    </w:p>
    <w:p w14:paraId="00A342CE" w14:textId="2F42DFAB" w:rsidR="00077DAC" w:rsidRPr="001D091C" w:rsidRDefault="00077DAC" w:rsidP="00077DAC">
      <w:pPr>
        <w:pStyle w:val="Sangradetextonormal"/>
        <w:spacing w:after="240"/>
        <w:ind w:left="0"/>
      </w:pPr>
      <w:r w:rsidRPr="001D091C">
        <w:lastRenderedPageBreak/>
        <w:t xml:space="preserve">La pensión de </w:t>
      </w:r>
      <w:r w:rsidRPr="001D091C">
        <w:rPr>
          <w:b/>
          <w:bCs/>
        </w:rPr>
        <w:t>jubilación</w:t>
      </w:r>
      <w:r w:rsidR="005F35A6" w:rsidRPr="001D091C">
        <w:t xml:space="preserve"> es la principal para</w:t>
      </w:r>
      <w:r w:rsidRPr="001D091C">
        <w:t xml:space="preserve"> </w:t>
      </w:r>
      <w:r w:rsidRPr="001D091C">
        <w:rPr>
          <w:b/>
          <w:bCs/>
        </w:rPr>
        <w:t>6,3 millones</w:t>
      </w:r>
      <w:r w:rsidRPr="001D091C">
        <w:t xml:space="preserve"> de personas. De ellas, el 60% son </w:t>
      </w:r>
      <w:r w:rsidRPr="001D091C">
        <w:rPr>
          <w:b/>
          <w:bCs/>
        </w:rPr>
        <w:t>hombres</w:t>
      </w:r>
      <w:r w:rsidR="00FC7F8D" w:rsidRPr="001D091C">
        <w:t>;</w:t>
      </w:r>
      <w:r w:rsidR="00B32D64" w:rsidRPr="001D091C">
        <w:t xml:space="preserve"> en el caso de la</w:t>
      </w:r>
      <w:r w:rsidRPr="001D091C">
        <w:t xml:space="preserve"> pensión de </w:t>
      </w:r>
      <w:r w:rsidRPr="001D091C">
        <w:rPr>
          <w:b/>
          <w:bCs/>
        </w:rPr>
        <w:t>viudedad</w:t>
      </w:r>
      <w:r w:rsidR="00B32D64" w:rsidRPr="001D091C">
        <w:t xml:space="preserve">, de </w:t>
      </w:r>
      <w:r w:rsidR="00FC7F8D" w:rsidRPr="001D091C">
        <w:t xml:space="preserve">los </w:t>
      </w:r>
      <w:r w:rsidR="00FC7F8D" w:rsidRPr="001D091C">
        <w:rPr>
          <w:b/>
          <w:bCs/>
        </w:rPr>
        <w:t>1,5 millones</w:t>
      </w:r>
      <w:r w:rsidRPr="001D091C">
        <w:t xml:space="preserve"> de personas</w:t>
      </w:r>
      <w:r w:rsidR="00B32D64" w:rsidRPr="001D091C">
        <w:t xml:space="preserve"> que la perciben como principal prestación</w:t>
      </w:r>
      <w:r w:rsidRPr="001D091C">
        <w:t xml:space="preserve">, el </w:t>
      </w:r>
      <w:r w:rsidR="00A60030" w:rsidRPr="001D091C">
        <w:t>96</w:t>
      </w:r>
      <w:r w:rsidRPr="001D091C">
        <w:t xml:space="preserve">% </w:t>
      </w:r>
      <w:r w:rsidR="00B32D64" w:rsidRPr="001D091C">
        <w:t xml:space="preserve">son </w:t>
      </w:r>
      <w:r w:rsidRPr="001D091C">
        <w:rPr>
          <w:b/>
          <w:bCs/>
        </w:rPr>
        <w:t>mujeres</w:t>
      </w:r>
      <w:r w:rsidRPr="001D091C">
        <w:t xml:space="preserve">. Por otra parte, hay </w:t>
      </w:r>
      <w:r w:rsidR="004266BA">
        <w:t>949.430</w:t>
      </w:r>
      <w:r w:rsidRPr="001D091C">
        <w:t xml:space="preserve"> perceptores de incapacidad permanente, </w:t>
      </w:r>
      <w:r w:rsidR="004266BA">
        <w:t>322.571</w:t>
      </w:r>
      <w:r w:rsidRPr="001D091C">
        <w:t xml:space="preserve"> de orfandad y </w:t>
      </w:r>
      <w:r w:rsidR="004175BC" w:rsidRPr="001D091C">
        <w:t>45.</w:t>
      </w:r>
      <w:r w:rsidR="004266BA">
        <w:t>502</w:t>
      </w:r>
      <w:r w:rsidR="00473217" w:rsidRPr="001D091C">
        <w:t xml:space="preserve"> </w:t>
      </w:r>
      <w:r w:rsidRPr="001D091C">
        <w:t xml:space="preserve">en favor de familiares. </w:t>
      </w:r>
    </w:p>
    <w:p w14:paraId="12467F47" w14:textId="77777777" w:rsidR="00077DAC" w:rsidRPr="001D091C" w:rsidRDefault="00077DAC" w:rsidP="00077DAC">
      <w:pPr>
        <w:pStyle w:val="Sangradetextonormal"/>
        <w:spacing w:after="240"/>
        <w:ind w:left="0"/>
        <w:rPr>
          <w:b/>
          <w:bCs/>
          <w:szCs w:val="28"/>
        </w:rPr>
      </w:pPr>
      <w:r w:rsidRPr="001D091C">
        <w:rPr>
          <w:b/>
          <w:bCs/>
          <w:szCs w:val="28"/>
        </w:rPr>
        <w:t>Pensión media</w:t>
      </w:r>
    </w:p>
    <w:p w14:paraId="016D3386" w14:textId="3E359415" w:rsidR="00B440A4" w:rsidRPr="001D091C" w:rsidRDefault="00E95A62" w:rsidP="00077DAC">
      <w:pPr>
        <w:pStyle w:val="Sangradetextonormal"/>
        <w:spacing w:after="240"/>
        <w:ind w:left="0"/>
      </w:pPr>
      <w:r w:rsidRPr="001D091C">
        <w:t>Como se ha mencionado</w:t>
      </w:r>
      <w:r w:rsidR="00ED0AA5">
        <w:t xml:space="preserve"> al inicio</w:t>
      </w:r>
      <w:r w:rsidRPr="001D091C">
        <w:t>, l</w:t>
      </w:r>
      <w:r w:rsidR="00DA4D74" w:rsidRPr="001D091C">
        <w:t>a pensión</w:t>
      </w:r>
      <w:r w:rsidR="00077DAC" w:rsidRPr="001D091C">
        <w:t xml:space="preserve"> media del sistema </w:t>
      </w:r>
      <w:r w:rsidR="00780CE3" w:rsidRPr="001D091C">
        <w:t>se sitúa en</w:t>
      </w:r>
      <w:r w:rsidR="00077DAC" w:rsidRPr="001D091C">
        <w:t xml:space="preserve"> </w:t>
      </w:r>
      <w:r w:rsidR="00077DAC" w:rsidRPr="001D091C">
        <w:rPr>
          <w:b/>
          <w:bCs/>
        </w:rPr>
        <w:t>1.</w:t>
      </w:r>
      <w:r w:rsidR="00E80D19">
        <w:rPr>
          <w:b/>
          <w:bCs/>
        </w:rPr>
        <w:t>254,3</w:t>
      </w:r>
      <w:r w:rsidR="00077DAC" w:rsidRPr="001D091C">
        <w:rPr>
          <w:b/>
          <w:bCs/>
        </w:rPr>
        <w:t xml:space="preserve"> euros </w:t>
      </w:r>
      <w:r w:rsidR="00DC4724" w:rsidRPr="001D091C">
        <w:rPr>
          <w:b/>
          <w:bCs/>
        </w:rPr>
        <w:t>al mes</w:t>
      </w:r>
      <w:r w:rsidR="00D7084A" w:rsidRPr="001D091C">
        <w:t>, un 5%</w:t>
      </w:r>
      <w:r w:rsidR="001D091C" w:rsidRPr="001D091C">
        <w:t xml:space="preserve"> más que hace un año</w:t>
      </w:r>
      <w:r w:rsidRPr="001D091C">
        <w:t>.</w:t>
      </w:r>
    </w:p>
    <w:p w14:paraId="10A3DA37" w14:textId="2B8FA251" w:rsidR="00077DAC" w:rsidRPr="006559B3" w:rsidRDefault="00077DAC" w:rsidP="00ED0AA5">
      <w:pPr>
        <w:pStyle w:val="Sangradetextonormal"/>
        <w:spacing w:after="240"/>
        <w:ind w:left="0"/>
      </w:pPr>
      <w:r w:rsidRPr="001D091C">
        <w:t xml:space="preserve">La </w:t>
      </w:r>
      <w:r w:rsidRPr="001D091C">
        <w:rPr>
          <w:b/>
          <w:bCs/>
        </w:rPr>
        <w:t>pensión media de jubilación</w:t>
      </w:r>
      <w:r w:rsidRPr="001D091C">
        <w:t xml:space="preserve">, por su parte, es de </w:t>
      </w:r>
      <w:r w:rsidRPr="001D091C">
        <w:rPr>
          <w:b/>
          <w:bCs/>
        </w:rPr>
        <w:t>1.</w:t>
      </w:r>
      <w:r w:rsidR="00954716">
        <w:rPr>
          <w:b/>
          <w:bCs/>
        </w:rPr>
        <w:t>441,5</w:t>
      </w:r>
      <w:r w:rsidRPr="001D091C">
        <w:rPr>
          <w:b/>
          <w:bCs/>
        </w:rPr>
        <w:t xml:space="preserve"> euros.</w:t>
      </w:r>
      <w:r w:rsidRPr="001D091C">
        <w:t xml:space="preserve"> Por regímenes, la pensión media de jubilación procedente del Régimen General es de </w:t>
      </w:r>
      <w:r w:rsidR="00954716">
        <w:t>1.601</w:t>
      </w:r>
      <w:r w:rsidR="004A074B" w:rsidRPr="001D091C">
        <w:t xml:space="preserve"> </w:t>
      </w:r>
      <w:r w:rsidRPr="001D091C">
        <w:t xml:space="preserve">euros </w:t>
      </w:r>
      <w:r w:rsidR="00DC4724" w:rsidRPr="001D091C">
        <w:t>mensuales</w:t>
      </w:r>
      <w:r w:rsidRPr="001D091C">
        <w:t xml:space="preserve">, mientras que la más baja la registra el Régimen de Autónomos, </w:t>
      </w:r>
      <w:r w:rsidR="00DC4724" w:rsidRPr="001D091C">
        <w:t>con</w:t>
      </w:r>
      <w:r w:rsidRPr="001D091C">
        <w:t xml:space="preserve"> </w:t>
      </w:r>
      <w:r w:rsidR="00954716">
        <w:t>962,4</w:t>
      </w:r>
      <w:r w:rsidR="00A64C40" w:rsidRPr="001D091C">
        <w:t xml:space="preserve"> </w:t>
      </w:r>
      <w:r w:rsidRPr="001D091C">
        <w:t xml:space="preserve">euros. En la </w:t>
      </w:r>
      <w:r w:rsidRPr="006559B3">
        <w:t>Minería del Carbón, la media de jubilación mensual se sitúa en 2.</w:t>
      </w:r>
      <w:r w:rsidR="00954716">
        <w:t>804,1</w:t>
      </w:r>
      <w:r w:rsidR="001D091C" w:rsidRPr="006559B3">
        <w:t>7</w:t>
      </w:r>
      <w:r w:rsidR="00A05266" w:rsidRPr="006559B3">
        <w:t xml:space="preserve"> </w:t>
      </w:r>
      <w:r w:rsidRPr="006559B3">
        <w:t>euros, y es de 1.</w:t>
      </w:r>
      <w:r w:rsidR="00954716">
        <w:t>597,1</w:t>
      </w:r>
      <w:r w:rsidR="00A05266" w:rsidRPr="006559B3">
        <w:t xml:space="preserve"> </w:t>
      </w:r>
      <w:r w:rsidRPr="006559B3">
        <w:t xml:space="preserve">euros en el Régimen del Mar. </w:t>
      </w:r>
      <w:r w:rsidR="00272027" w:rsidRPr="006559B3">
        <w:t>L</w:t>
      </w:r>
      <w:r w:rsidRPr="006559B3">
        <w:t xml:space="preserve">a cuantía media de las </w:t>
      </w:r>
      <w:r w:rsidRPr="006559B3">
        <w:rPr>
          <w:b/>
          <w:bCs/>
        </w:rPr>
        <w:t>nuevas altas de jubilación</w:t>
      </w:r>
      <w:r w:rsidRPr="006559B3">
        <w:t xml:space="preserve"> en el sistema ascendió en el mes de </w:t>
      </w:r>
      <w:r w:rsidR="00954716">
        <w:t>abril</w:t>
      </w:r>
      <w:r w:rsidRPr="006559B3">
        <w:t xml:space="preserve"> de 202</w:t>
      </w:r>
      <w:r w:rsidR="009147FF" w:rsidRPr="006559B3">
        <w:t>4</w:t>
      </w:r>
      <w:r w:rsidRPr="006559B3">
        <w:t xml:space="preserve"> (último dato) a </w:t>
      </w:r>
      <w:r w:rsidR="00954716" w:rsidRPr="00954716">
        <w:rPr>
          <w:b/>
          <w:bCs/>
        </w:rPr>
        <w:t>1.479,7</w:t>
      </w:r>
      <w:r w:rsidR="007C1F3B" w:rsidRPr="00954716">
        <w:rPr>
          <w:b/>
          <w:bCs/>
        </w:rPr>
        <w:t xml:space="preserve"> euros</w:t>
      </w:r>
      <w:r w:rsidR="007C1F3B" w:rsidRPr="006559B3">
        <w:t xml:space="preserve"> mensuales. </w:t>
      </w:r>
    </w:p>
    <w:p w14:paraId="19380F1A" w14:textId="45B29B9B" w:rsidR="00272027" w:rsidRPr="00954397" w:rsidRDefault="00272027" w:rsidP="00ED0AA5">
      <w:pPr>
        <w:pStyle w:val="Sangradetextonormal"/>
        <w:spacing w:after="240"/>
        <w:ind w:left="0"/>
      </w:pPr>
      <w:r w:rsidRPr="006559B3">
        <w:t>En</w:t>
      </w:r>
      <w:r w:rsidR="00045396">
        <w:t xml:space="preserve"> mayo</w:t>
      </w:r>
      <w:r w:rsidRPr="006559B3">
        <w:t xml:space="preserve">, la </w:t>
      </w:r>
      <w:r w:rsidRPr="006559B3">
        <w:rPr>
          <w:b/>
          <w:bCs/>
        </w:rPr>
        <w:t>pensión media de viudedad</w:t>
      </w:r>
      <w:r w:rsidR="009336E6" w:rsidRPr="009336E6">
        <w:t>, por su parte,</w:t>
      </w:r>
      <w:r w:rsidR="009336E6">
        <w:t xml:space="preserve"> </w:t>
      </w:r>
      <w:r w:rsidRPr="006559B3">
        <w:t xml:space="preserve">alcanzó los </w:t>
      </w:r>
      <w:r w:rsidRPr="00E6250F">
        <w:rPr>
          <w:b/>
          <w:bCs/>
        </w:rPr>
        <w:t>89</w:t>
      </w:r>
      <w:r w:rsidR="003A2911">
        <w:rPr>
          <w:b/>
          <w:bCs/>
        </w:rPr>
        <w:t>6,2</w:t>
      </w:r>
      <w:r w:rsidRPr="00E6250F">
        <w:rPr>
          <w:b/>
          <w:bCs/>
        </w:rPr>
        <w:t xml:space="preserve"> euros</w:t>
      </w:r>
      <w:r w:rsidRPr="006559B3">
        <w:t xml:space="preserve"> al </w:t>
      </w:r>
      <w:r w:rsidRPr="00954397">
        <w:t>mes.</w:t>
      </w:r>
    </w:p>
    <w:p w14:paraId="58AD6676" w14:textId="6A226428" w:rsidR="00B84674" w:rsidRPr="00954397" w:rsidRDefault="00B84674" w:rsidP="00ED0AA5">
      <w:pPr>
        <w:pStyle w:val="Sangradetextonormal"/>
        <w:spacing w:after="240"/>
        <w:ind w:left="0"/>
      </w:pPr>
      <w:r w:rsidRPr="00954397">
        <w:t xml:space="preserve">De las nuevas altas en </w:t>
      </w:r>
      <w:r w:rsidR="009336E6" w:rsidRPr="00954397">
        <w:t>los primeros meses del año</w:t>
      </w:r>
      <w:r w:rsidRPr="00954397">
        <w:t xml:space="preserve"> (</w:t>
      </w:r>
      <w:r w:rsidR="00954397" w:rsidRPr="00954397">
        <w:t>110.479</w:t>
      </w:r>
      <w:r w:rsidRPr="00954397">
        <w:t xml:space="preserve">), </w:t>
      </w:r>
      <w:r w:rsidRPr="00954397">
        <w:rPr>
          <w:b/>
          <w:bCs/>
        </w:rPr>
        <w:t xml:space="preserve">el </w:t>
      </w:r>
      <w:r w:rsidR="00954397" w:rsidRPr="00954397">
        <w:rPr>
          <w:b/>
          <w:bCs/>
        </w:rPr>
        <w:t>69</w:t>
      </w:r>
      <w:r w:rsidRPr="00954397">
        <w:rPr>
          <w:b/>
          <w:bCs/>
        </w:rPr>
        <w:t>% fueron con edad ordinaria</w:t>
      </w:r>
      <w:r w:rsidRPr="00954397">
        <w:t xml:space="preserve"> (</w:t>
      </w:r>
      <w:r w:rsidR="00954397" w:rsidRPr="00954397">
        <w:t>76.275</w:t>
      </w:r>
      <w:r w:rsidRPr="00954397">
        <w:t xml:space="preserve">), mientras </w:t>
      </w:r>
      <w:r w:rsidR="00A80AB0" w:rsidRPr="00954397">
        <w:t>que</w:t>
      </w:r>
      <w:r w:rsidRPr="00954397">
        <w:t xml:space="preserve"> </w:t>
      </w:r>
      <w:r w:rsidRPr="00954397">
        <w:rPr>
          <w:b/>
          <w:bCs/>
        </w:rPr>
        <w:t>un 10,</w:t>
      </w:r>
      <w:r w:rsidR="00954397" w:rsidRPr="00954397">
        <w:rPr>
          <w:b/>
          <w:bCs/>
        </w:rPr>
        <w:t>5</w:t>
      </w:r>
      <w:r w:rsidRPr="00954397">
        <w:rPr>
          <w:b/>
          <w:bCs/>
        </w:rPr>
        <w:t>%</w:t>
      </w:r>
      <w:r w:rsidRPr="00954397">
        <w:t xml:space="preserve"> </w:t>
      </w:r>
      <w:r w:rsidR="00214164" w:rsidRPr="00954397">
        <w:t>se corresponden</w:t>
      </w:r>
      <w:r w:rsidR="0083791C" w:rsidRPr="00954397">
        <w:t xml:space="preserve"> </w:t>
      </w:r>
      <w:r w:rsidR="00A80AB0" w:rsidRPr="00954397">
        <w:t>a</w:t>
      </w:r>
      <w:r w:rsidRPr="00954397">
        <w:t xml:space="preserve"> la modalidad de </w:t>
      </w:r>
      <w:r w:rsidR="00A80AB0" w:rsidRPr="00954397">
        <w:rPr>
          <w:b/>
          <w:bCs/>
        </w:rPr>
        <w:t xml:space="preserve">jubilación </w:t>
      </w:r>
      <w:r w:rsidRPr="00954397">
        <w:rPr>
          <w:b/>
          <w:bCs/>
        </w:rPr>
        <w:t>demora</w:t>
      </w:r>
      <w:r w:rsidR="00A80AB0" w:rsidRPr="00954397">
        <w:rPr>
          <w:b/>
          <w:bCs/>
        </w:rPr>
        <w:t>da</w:t>
      </w:r>
      <w:r w:rsidRPr="00954397">
        <w:t>, frente al 4,8% que suponían en 2019.</w:t>
      </w:r>
      <w:r w:rsidR="00A22AAB" w:rsidRPr="00954397">
        <w:t xml:space="preserve"> </w:t>
      </w:r>
    </w:p>
    <w:p w14:paraId="07CC2D0B" w14:textId="6B2E1A0C" w:rsidR="00A22AAB" w:rsidRPr="008E0786" w:rsidRDefault="00A22AAB" w:rsidP="00ED0AA5">
      <w:pPr>
        <w:pStyle w:val="Sangradetextonormal"/>
        <w:spacing w:after="240"/>
        <w:ind w:left="0"/>
      </w:pPr>
      <w:r w:rsidRPr="008E0786">
        <w:t xml:space="preserve">El número de </w:t>
      </w:r>
      <w:r w:rsidRPr="008E0786">
        <w:rPr>
          <w:b/>
          <w:bCs/>
        </w:rPr>
        <w:t>jubilaciones anticipadas</w:t>
      </w:r>
      <w:r w:rsidRPr="008E0786">
        <w:t xml:space="preserve">, por el contrario, </w:t>
      </w:r>
      <w:r w:rsidR="00ED0AA5">
        <w:t>se reduce</w:t>
      </w:r>
      <w:r w:rsidRPr="008E0786">
        <w:t xml:space="preserve"> considerablemente. En </w:t>
      </w:r>
      <w:r w:rsidR="009336E6" w:rsidRPr="008E0786">
        <w:t>abril,</w:t>
      </w:r>
      <w:r w:rsidRPr="008E0786">
        <w:t xml:space="preserve"> el </w:t>
      </w:r>
      <w:r w:rsidR="008E0786" w:rsidRPr="008E0786">
        <w:t>30,9</w:t>
      </w:r>
      <w:r w:rsidRPr="008E0786">
        <w:t xml:space="preserve">% de las nuevas altas han sido jubilaciones anticipadas, cuando hace un año eran el </w:t>
      </w:r>
      <w:r w:rsidR="008E0786" w:rsidRPr="008E0786">
        <w:t>41</w:t>
      </w:r>
      <w:r w:rsidR="00ED0AA5">
        <w:t>%.</w:t>
      </w:r>
      <w:r w:rsidRPr="008E0786">
        <w:t xml:space="preserve"> </w:t>
      </w:r>
    </w:p>
    <w:p w14:paraId="30ED8B1D" w14:textId="397D6DC5" w:rsidR="006A6C70" w:rsidRDefault="00F91B05" w:rsidP="00ED0AA5">
      <w:pPr>
        <w:jc w:val="both"/>
        <w:rPr>
          <w:color w:val="000000"/>
          <w:sz w:val="28"/>
          <w:szCs w:val="28"/>
          <w:shd w:val="clear" w:color="auto" w:fill="FFFFFF"/>
        </w:rPr>
      </w:pPr>
      <w:r>
        <w:rPr>
          <w:color w:val="000000"/>
          <w:sz w:val="28"/>
          <w:szCs w:val="28"/>
          <w:shd w:val="clear" w:color="auto" w:fill="FFFFFF"/>
        </w:rPr>
        <w:t>La media de </w:t>
      </w:r>
      <w:r>
        <w:rPr>
          <w:b/>
          <w:bCs/>
          <w:color w:val="000000"/>
          <w:sz w:val="28"/>
          <w:szCs w:val="28"/>
          <w:shd w:val="clear" w:color="auto" w:fill="FFFFFF"/>
        </w:rPr>
        <w:t>tiempo de resolución</w:t>
      </w:r>
      <w:r>
        <w:rPr>
          <w:color w:val="000000"/>
          <w:sz w:val="28"/>
          <w:szCs w:val="28"/>
          <w:shd w:val="clear" w:color="auto" w:fill="FFFFFF"/>
        </w:rPr>
        <w:t> de los expedientes en abril (último dato disponible) fue de </w:t>
      </w:r>
      <w:r>
        <w:rPr>
          <w:b/>
          <w:bCs/>
          <w:color w:val="000000"/>
          <w:sz w:val="28"/>
          <w:szCs w:val="28"/>
          <w:shd w:val="clear" w:color="auto" w:fill="FFFFFF"/>
        </w:rPr>
        <w:t>8,45 días</w:t>
      </w:r>
      <w:r>
        <w:rPr>
          <w:color w:val="000000"/>
          <w:sz w:val="28"/>
          <w:szCs w:val="28"/>
          <w:shd w:val="clear" w:color="auto" w:fill="FFFFFF"/>
        </w:rPr>
        <w:t> en el caso de la pensión de </w:t>
      </w:r>
      <w:r>
        <w:rPr>
          <w:b/>
          <w:bCs/>
          <w:color w:val="000000"/>
          <w:sz w:val="28"/>
          <w:szCs w:val="28"/>
          <w:shd w:val="clear" w:color="auto" w:fill="FFFFFF"/>
        </w:rPr>
        <w:t>jubilación</w:t>
      </w:r>
      <w:r>
        <w:rPr>
          <w:color w:val="000000"/>
          <w:sz w:val="28"/>
          <w:szCs w:val="28"/>
          <w:shd w:val="clear" w:color="auto" w:fill="FFFFFF"/>
        </w:rPr>
        <w:t> y de </w:t>
      </w:r>
      <w:r>
        <w:rPr>
          <w:b/>
          <w:bCs/>
          <w:color w:val="000000"/>
          <w:sz w:val="28"/>
          <w:szCs w:val="28"/>
          <w:shd w:val="clear" w:color="auto" w:fill="FFFFFF"/>
        </w:rPr>
        <w:t>9,61 días</w:t>
      </w:r>
      <w:r>
        <w:rPr>
          <w:color w:val="000000"/>
          <w:sz w:val="28"/>
          <w:szCs w:val="28"/>
          <w:shd w:val="clear" w:color="auto" w:fill="FFFFFF"/>
        </w:rPr>
        <w:t> en el caso de las pensiones de </w:t>
      </w:r>
      <w:r>
        <w:rPr>
          <w:b/>
          <w:bCs/>
          <w:color w:val="000000"/>
          <w:sz w:val="28"/>
          <w:szCs w:val="28"/>
          <w:shd w:val="clear" w:color="auto" w:fill="FFFFFF"/>
        </w:rPr>
        <w:t>viudedad</w:t>
      </w:r>
      <w:r>
        <w:rPr>
          <w:color w:val="000000"/>
          <w:sz w:val="28"/>
          <w:szCs w:val="28"/>
          <w:shd w:val="clear" w:color="auto" w:fill="FFFFFF"/>
        </w:rPr>
        <w:t>. Hay que tener en cuenta que el plazo máximo de resolución en estos procedimientos, según el RD 286/2003 del 7 de marzo y el RD 1192/2021, de 3 de agosto, es de 90 días tanto en las prestaciones de jubilación como en las de viudedad.</w:t>
      </w:r>
    </w:p>
    <w:p w14:paraId="52325565" w14:textId="77777777" w:rsidR="00F91B05" w:rsidRDefault="00F91B05" w:rsidP="0065380E">
      <w:pPr>
        <w:rPr>
          <w:b/>
          <w:bCs/>
          <w:sz w:val="28"/>
          <w:szCs w:val="28"/>
        </w:rPr>
      </w:pPr>
    </w:p>
    <w:p w14:paraId="109AEFB0" w14:textId="77777777" w:rsidR="00EB068D" w:rsidRDefault="00EB068D" w:rsidP="0065380E">
      <w:pPr>
        <w:rPr>
          <w:b/>
          <w:bCs/>
          <w:sz w:val="28"/>
          <w:szCs w:val="28"/>
        </w:rPr>
      </w:pPr>
    </w:p>
    <w:p w14:paraId="058C1BE7" w14:textId="77777777" w:rsidR="00EB068D" w:rsidRDefault="00EB068D" w:rsidP="0065380E">
      <w:pPr>
        <w:rPr>
          <w:b/>
          <w:bCs/>
          <w:sz w:val="28"/>
          <w:szCs w:val="28"/>
        </w:rPr>
      </w:pPr>
    </w:p>
    <w:p w14:paraId="3025180D" w14:textId="22E9FC98" w:rsidR="0065380E" w:rsidRPr="005949A1" w:rsidRDefault="009B05CD" w:rsidP="0065380E">
      <w:pPr>
        <w:rPr>
          <w:b/>
          <w:bCs/>
          <w:sz w:val="28"/>
          <w:szCs w:val="28"/>
        </w:rPr>
      </w:pPr>
      <w:r w:rsidRPr="005949A1">
        <w:rPr>
          <w:b/>
          <w:bCs/>
          <w:sz w:val="28"/>
          <w:szCs w:val="28"/>
        </w:rPr>
        <w:lastRenderedPageBreak/>
        <w:t>Con complemento</w:t>
      </w:r>
      <w:r w:rsidR="00077DAC" w:rsidRPr="005949A1">
        <w:rPr>
          <w:b/>
          <w:bCs/>
          <w:sz w:val="28"/>
          <w:szCs w:val="28"/>
        </w:rPr>
        <w:t xml:space="preserve"> de brecha de género</w:t>
      </w:r>
    </w:p>
    <w:p w14:paraId="66CFC869" w14:textId="3F826287" w:rsidR="00974447" w:rsidRPr="005949A1" w:rsidRDefault="00272027" w:rsidP="00974447">
      <w:pPr>
        <w:spacing w:before="120"/>
        <w:jc w:val="both"/>
        <w:rPr>
          <w:b/>
          <w:bCs/>
          <w:sz w:val="28"/>
          <w:szCs w:val="28"/>
        </w:rPr>
      </w:pPr>
      <w:r w:rsidRPr="005949A1">
        <w:rPr>
          <w:sz w:val="28"/>
          <w:szCs w:val="28"/>
        </w:rPr>
        <w:t xml:space="preserve">En </w:t>
      </w:r>
      <w:r w:rsidR="001A75A7">
        <w:rPr>
          <w:sz w:val="28"/>
          <w:szCs w:val="28"/>
        </w:rPr>
        <w:t>mayo</w:t>
      </w:r>
      <w:r w:rsidRPr="005949A1">
        <w:rPr>
          <w:sz w:val="28"/>
          <w:szCs w:val="28"/>
        </w:rPr>
        <w:t xml:space="preserve">, </w:t>
      </w:r>
      <w:r w:rsidR="006A6C70">
        <w:rPr>
          <w:b/>
          <w:bCs/>
          <w:sz w:val="28"/>
          <w:szCs w:val="28"/>
        </w:rPr>
        <w:t>752.061</w:t>
      </w:r>
      <w:r w:rsidRPr="005949A1">
        <w:rPr>
          <w:b/>
          <w:bCs/>
          <w:sz w:val="28"/>
          <w:szCs w:val="28"/>
        </w:rPr>
        <w:t xml:space="preserve"> pensiones</w:t>
      </w:r>
      <w:r w:rsidRPr="005949A1">
        <w:rPr>
          <w:sz w:val="28"/>
          <w:szCs w:val="28"/>
        </w:rPr>
        <w:t xml:space="preserve"> </w:t>
      </w:r>
      <w:r w:rsidR="009F387B" w:rsidRPr="005949A1">
        <w:rPr>
          <w:sz w:val="28"/>
          <w:szCs w:val="28"/>
        </w:rPr>
        <w:t>cuentan con</w:t>
      </w:r>
      <w:r w:rsidRPr="005949A1">
        <w:rPr>
          <w:sz w:val="28"/>
          <w:szCs w:val="28"/>
        </w:rPr>
        <w:t xml:space="preserve"> el </w:t>
      </w:r>
      <w:r w:rsidRPr="005949A1">
        <w:rPr>
          <w:b/>
          <w:bCs/>
          <w:sz w:val="28"/>
          <w:szCs w:val="28"/>
        </w:rPr>
        <w:t xml:space="preserve">complemento </w:t>
      </w:r>
      <w:r w:rsidR="00B50E67" w:rsidRPr="005949A1">
        <w:rPr>
          <w:b/>
          <w:bCs/>
          <w:sz w:val="28"/>
          <w:szCs w:val="28"/>
        </w:rPr>
        <w:t>para la reducción de la</w:t>
      </w:r>
      <w:r w:rsidRPr="005949A1">
        <w:rPr>
          <w:b/>
          <w:bCs/>
          <w:sz w:val="28"/>
          <w:szCs w:val="28"/>
        </w:rPr>
        <w:t xml:space="preserve"> brecha de género</w:t>
      </w:r>
      <w:r w:rsidRPr="005949A1">
        <w:rPr>
          <w:sz w:val="28"/>
          <w:szCs w:val="28"/>
        </w:rPr>
        <w:t>, de las que en un 90% sus titulares son mujeres (</w:t>
      </w:r>
      <w:r w:rsidR="006A6C70">
        <w:rPr>
          <w:sz w:val="28"/>
          <w:szCs w:val="28"/>
        </w:rPr>
        <w:t>675.565</w:t>
      </w:r>
      <w:r w:rsidRPr="005949A1">
        <w:rPr>
          <w:sz w:val="28"/>
          <w:szCs w:val="28"/>
        </w:rPr>
        <w:t xml:space="preserve">). El importe medio mensual de este complemento en la pensión es de </w:t>
      </w:r>
      <w:r w:rsidRPr="005949A1">
        <w:rPr>
          <w:b/>
          <w:bCs/>
          <w:sz w:val="28"/>
          <w:szCs w:val="28"/>
        </w:rPr>
        <w:t>71</w:t>
      </w:r>
      <w:r w:rsidRPr="005949A1">
        <w:rPr>
          <w:sz w:val="28"/>
          <w:szCs w:val="28"/>
        </w:rPr>
        <w:t xml:space="preserve"> </w:t>
      </w:r>
      <w:r w:rsidRPr="005949A1">
        <w:rPr>
          <w:b/>
          <w:bCs/>
          <w:sz w:val="28"/>
          <w:szCs w:val="28"/>
        </w:rPr>
        <w:t>euros</w:t>
      </w:r>
      <w:r w:rsidRPr="005949A1">
        <w:rPr>
          <w:sz w:val="28"/>
          <w:szCs w:val="28"/>
        </w:rPr>
        <w:t xml:space="preserve">. De las </w:t>
      </w:r>
      <w:r w:rsidR="006A6C70">
        <w:rPr>
          <w:sz w:val="28"/>
          <w:szCs w:val="28"/>
        </w:rPr>
        <w:t>752.061</w:t>
      </w:r>
      <w:r w:rsidRPr="005949A1">
        <w:rPr>
          <w:sz w:val="28"/>
          <w:szCs w:val="28"/>
        </w:rPr>
        <w:t xml:space="preserve"> pensiones complementadas, el 23,</w:t>
      </w:r>
      <w:r w:rsidR="006A6C70">
        <w:rPr>
          <w:sz w:val="28"/>
          <w:szCs w:val="28"/>
        </w:rPr>
        <w:t>9</w:t>
      </w:r>
      <w:r w:rsidRPr="005949A1">
        <w:rPr>
          <w:sz w:val="28"/>
          <w:szCs w:val="28"/>
        </w:rPr>
        <w:t>% corresponde a pensionistas con un hijo (</w:t>
      </w:r>
      <w:r w:rsidR="006A6C70">
        <w:rPr>
          <w:sz w:val="28"/>
          <w:szCs w:val="28"/>
        </w:rPr>
        <w:t>179.919</w:t>
      </w:r>
      <w:r w:rsidR="00974447">
        <w:rPr>
          <w:sz w:val="28"/>
          <w:szCs w:val="28"/>
        </w:rPr>
        <w:t>); e</w:t>
      </w:r>
      <w:r w:rsidRPr="005949A1">
        <w:rPr>
          <w:sz w:val="28"/>
          <w:szCs w:val="28"/>
        </w:rPr>
        <w:t>l 47</w:t>
      </w:r>
      <w:r w:rsidR="00160E8B">
        <w:rPr>
          <w:sz w:val="28"/>
          <w:szCs w:val="28"/>
        </w:rPr>
        <w:t>,1</w:t>
      </w:r>
      <w:r w:rsidRPr="005949A1">
        <w:rPr>
          <w:sz w:val="28"/>
          <w:szCs w:val="28"/>
        </w:rPr>
        <w:t>% de los beneficiarios</w:t>
      </w:r>
      <w:r w:rsidR="00974447">
        <w:rPr>
          <w:sz w:val="28"/>
          <w:szCs w:val="28"/>
        </w:rPr>
        <w:t>,</w:t>
      </w:r>
      <w:r w:rsidRPr="005949A1">
        <w:rPr>
          <w:sz w:val="28"/>
          <w:szCs w:val="28"/>
        </w:rPr>
        <w:t xml:space="preserve"> con dos hijos (</w:t>
      </w:r>
      <w:r w:rsidR="006A6C70">
        <w:rPr>
          <w:sz w:val="28"/>
          <w:szCs w:val="28"/>
        </w:rPr>
        <w:t>353.609</w:t>
      </w:r>
      <w:r w:rsidRPr="005949A1">
        <w:rPr>
          <w:sz w:val="28"/>
          <w:szCs w:val="28"/>
        </w:rPr>
        <w:t>); el 1</w:t>
      </w:r>
      <w:r w:rsidR="006A6C70">
        <w:rPr>
          <w:sz w:val="28"/>
          <w:szCs w:val="28"/>
        </w:rPr>
        <w:t>8,9</w:t>
      </w:r>
      <w:r w:rsidRPr="005949A1">
        <w:rPr>
          <w:sz w:val="28"/>
          <w:szCs w:val="28"/>
        </w:rPr>
        <w:t xml:space="preserve">% </w:t>
      </w:r>
      <w:r w:rsidR="00974447">
        <w:rPr>
          <w:sz w:val="28"/>
          <w:szCs w:val="28"/>
        </w:rPr>
        <w:t xml:space="preserve">lo percibe por </w:t>
      </w:r>
      <w:r w:rsidRPr="005949A1">
        <w:rPr>
          <w:sz w:val="28"/>
          <w:szCs w:val="28"/>
        </w:rPr>
        <w:t>tres</w:t>
      </w:r>
      <w:r w:rsidR="00974447">
        <w:rPr>
          <w:sz w:val="28"/>
          <w:szCs w:val="28"/>
        </w:rPr>
        <w:t xml:space="preserve"> hijos</w:t>
      </w:r>
      <w:r w:rsidRPr="005949A1">
        <w:rPr>
          <w:sz w:val="28"/>
          <w:szCs w:val="28"/>
        </w:rPr>
        <w:t xml:space="preserve"> (</w:t>
      </w:r>
      <w:r w:rsidR="006A6C70">
        <w:rPr>
          <w:sz w:val="28"/>
          <w:szCs w:val="28"/>
        </w:rPr>
        <w:t>142.335</w:t>
      </w:r>
      <w:r w:rsidRPr="005949A1">
        <w:rPr>
          <w:sz w:val="28"/>
          <w:szCs w:val="28"/>
        </w:rPr>
        <w:t xml:space="preserve">), y </w:t>
      </w:r>
      <w:r w:rsidR="00974447">
        <w:rPr>
          <w:sz w:val="28"/>
          <w:szCs w:val="28"/>
        </w:rPr>
        <w:t>por</w:t>
      </w:r>
      <w:r w:rsidRPr="005949A1">
        <w:rPr>
          <w:sz w:val="28"/>
          <w:szCs w:val="28"/>
        </w:rPr>
        <w:t xml:space="preserve"> cuatro hijos, el 10,</w:t>
      </w:r>
      <w:r w:rsidR="006A6C70">
        <w:rPr>
          <w:sz w:val="28"/>
          <w:szCs w:val="28"/>
        </w:rPr>
        <w:t>1</w:t>
      </w:r>
      <w:r w:rsidRPr="005949A1">
        <w:rPr>
          <w:sz w:val="28"/>
          <w:szCs w:val="28"/>
        </w:rPr>
        <w:t>% (</w:t>
      </w:r>
      <w:r w:rsidR="006A6C70">
        <w:rPr>
          <w:sz w:val="28"/>
          <w:szCs w:val="28"/>
        </w:rPr>
        <w:t>76.198</w:t>
      </w:r>
      <w:r w:rsidRPr="005949A1">
        <w:rPr>
          <w:sz w:val="28"/>
          <w:szCs w:val="28"/>
        </w:rPr>
        <w:t>).</w:t>
      </w:r>
    </w:p>
    <w:p w14:paraId="304040AC" w14:textId="57276925" w:rsidR="00272027" w:rsidRPr="005949A1" w:rsidRDefault="00272027" w:rsidP="00974447">
      <w:pPr>
        <w:pStyle w:val="Sangradetextonormal"/>
        <w:spacing w:before="120" w:after="240"/>
        <w:ind w:left="0"/>
      </w:pPr>
      <w:r w:rsidRPr="005949A1">
        <w:rPr>
          <w:szCs w:val="28"/>
        </w:rPr>
        <w:t>E</w:t>
      </w:r>
      <w:r w:rsidR="00B50E67" w:rsidRPr="005949A1">
        <w:rPr>
          <w:szCs w:val="28"/>
        </w:rPr>
        <w:t>ste</w:t>
      </w:r>
      <w:r w:rsidRPr="005949A1">
        <w:rPr>
          <w:szCs w:val="28"/>
        </w:rPr>
        <w:t xml:space="preserve"> complemento, vigente desde febrero de 2021, consiste en una cuantía fija, tras la revalorización aplicada en 2024, de 33,20 euros al mes por hijo. Se solicita al mismo tiempo que se solicita la pensión.</w:t>
      </w:r>
      <w:r w:rsidRPr="005949A1">
        <w:t xml:space="preserve"> </w:t>
      </w:r>
    </w:p>
    <w:p w14:paraId="72B22BE0" w14:textId="77777777" w:rsidR="00077DAC" w:rsidRPr="00E7075F" w:rsidRDefault="00077DAC" w:rsidP="00077DAC">
      <w:pPr>
        <w:pStyle w:val="Sangradetextonormal"/>
        <w:spacing w:after="240"/>
        <w:ind w:left="0"/>
        <w:rPr>
          <w:b/>
          <w:bCs/>
          <w:color w:val="000000" w:themeColor="text1"/>
        </w:rPr>
      </w:pPr>
      <w:bookmarkStart w:id="0" w:name="_Hlk167443901"/>
      <w:r w:rsidRPr="00E7075F">
        <w:rPr>
          <w:b/>
          <w:bCs/>
          <w:color w:val="000000" w:themeColor="text1"/>
        </w:rPr>
        <w:t>Clases Pasivas</w:t>
      </w:r>
    </w:p>
    <w:p w14:paraId="384A20EB" w14:textId="793988D2" w:rsidR="00077DAC" w:rsidRPr="00E7075F" w:rsidRDefault="00077DAC" w:rsidP="00077DAC">
      <w:pPr>
        <w:pStyle w:val="Sangradetextonormal"/>
        <w:spacing w:after="240"/>
        <w:ind w:left="0"/>
        <w:rPr>
          <w:color w:val="000000" w:themeColor="text1"/>
        </w:rPr>
      </w:pPr>
      <w:r w:rsidRPr="00E7075F">
        <w:rPr>
          <w:color w:val="000000" w:themeColor="text1"/>
        </w:rPr>
        <w:t xml:space="preserve">Por su parte, la nómina mensual de pensiones de Clases Pasivas ascendió a </w:t>
      </w:r>
      <w:r w:rsidR="00E7075F" w:rsidRPr="00E7075F">
        <w:rPr>
          <w:b/>
          <w:bCs/>
          <w:color w:val="000000" w:themeColor="text1"/>
        </w:rPr>
        <w:t>1.577,6</w:t>
      </w:r>
      <w:r w:rsidRPr="00E7075F">
        <w:rPr>
          <w:b/>
          <w:bCs/>
          <w:color w:val="000000" w:themeColor="text1"/>
        </w:rPr>
        <w:t xml:space="preserve"> millones de euros</w:t>
      </w:r>
      <w:r w:rsidRPr="00E7075F">
        <w:rPr>
          <w:color w:val="000000" w:themeColor="text1"/>
        </w:rPr>
        <w:t xml:space="preserve"> en el mes de </w:t>
      </w:r>
      <w:r w:rsidR="00E7075F" w:rsidRPr="00E7075F">
        <w:rPr>
          <w:color w:val="000000" w:themeColor="text1"/>
        </w:rPr>
        <w:t>abri</w:t>
      </w:r>
      <w:r w:rsidR="006E0241">
        <w:rPr>
          <w:color w:val="000000" w:themeColor="text1"/>
        </w:rPr>
        <w:t>l</w:t>
      </w:r>
      <w:r w:rsidRPr="00E7075F">
        <w:rPr>
          <w:color w:val="000000" w:themeColor="text1"/>
        </w:rPr>
        <w:t xml:space="preserve"> </w:t>
      </w:r>
      <w:r w:rsidR="006E0241">
        <w:rPr>
          <w:color w:val="000000" w:themeColor="text1"/>
        </w:rPr>
        <w:t>(</w:t>
      </w:r>
      <w:r w:rsidRPr="00E7075F">
        <w:rPr>
          <w:color w:val="000000" w:themeColor="text1"/>
        </w:rPr>
        <w:t>último dato disponible</w:t>
      </w:r>
      <w:r w:rsidR="006E0241">
        <w:rPr>
          <w:color w:val="000000" w:themeColor="text1"/>
        </w:rPr>
        <w:t>)</w:t>
      </w:r>
      <w:r w:rsidRPr="00E7075F">
        <w:rPr>
          <w:color w:val="000000" w:themeColor="text1"/>
        </w:rPr>
        <w:t>.</w:t>
      </w:r>
      <w:r w:rsidR="00D542F5" w:rsidRPr="00E7075F">
        <w:rPr>
          <w:color w:val="000000" w:themeColor="text1"/>
        </w:rPr>
        <w:t xml:space="preserve"> </w:t>
      </w:r>
      <w:r w:rsidRPr="00E7075F">
        <w:rPr>
          <w:color w:val="000000" w:themeColor="text1"/>
        </w:rPr>
        <w:t xml:space="preserve">Esta cifra supone un aumento de </w:t>
      </w:r>
      <w:r w:rsidR="00E7075F" w:rsidRPr="00E7075F">
        <w:rPr>
          <w:color w:val="000000" w:themeColor="text1"/>
        </w:rPr>
        <w:t>108,1</w:t>
      </w:r>
      <w:r w:rsidR="005949A1" w:rsidRPr="00E7075F">
        <w:rPr>
          <w:color w:val="000000" w:themeColor="text1"/>
        </w:rPr>
        <w:t xml:space="preserve"> </w:t>
      </w:r>
      <w:r w:rsidRPr="00E7075F">
        <w:rPr>
          <w:color w:val="000000" w:themeColor="text1"/>
        </w:rPr>
        <w:t xml:space="preserve">millones de euros respecto a la del año anterior, un </w:t>
      </w:r>
      <w:r w:rsidR="00E7075F" w:rsidRPr="00E7075F">
        <w:rPr>
          <w:color w:val="000000" w:themeColor="text1"/>
        </w:rPr>
        <w:t>7,4</w:t>
      </w:r>
      <w:r w:rsidRPr="00E7075F">
        <w:rPr>
          <w:color w:val="000000" w:themeColor="text1"/>
        </w:rPr>
        <w:t>% más.</w:t>
      </w:r>
    </w:p>
    <w:p w14:paraId="0EDDAA9F" w14:textId="7CD4B5EF" w:rsidR="00077DAC" w:rsidRPr="00E7075F" w:rsidRDefault="00077DAC" w:rsidP="00077DAC">
      <w:pPr>
        <w:pStyle w:val="Sangradetextonormal"/>
        <w:spacing w:after="240"/>
        <w:ind w:left="0"/>
        <w:rPr>
          <w:color w:val="000000" w:themeColor="text1"/>
        </w:rPr>
      </w:pPr>
      <w:r w:rsidRPr="00E7075F">
        <w:rPr>
          <w:color w:val="000000" w:themeColor="text1"/>
        </w:rPr>
        <w:t xml:space="preserve">El número de </w:t>
      </w:r>
      <w:r w:rsidRPr="00E7075F">
        <w:rPr>
          <w:b/>
          <w:bCs/>
          <w:color w:val="000000" w:themeColor="text1"/>
        </w:rPr>
        <w:t>pensiones</w:t>
      </w:r>
      <w:r w:rsidRPr="00E7075F">
        <w:rPr>
          <w:color w:val="000000" w:themeColor="text1"/>
        </w:rPr>
        <w:t xml:space="preserve"> en vigor fue de</w:t>
      </w:r>
      <w:r w:rsidRPr="00E7075F">
        <w:rPr>
          <w:b/>
          <w:bCs/>
          <w:color w:val="000000" w:themeColor="text1"/>
        </w:rPr>
        <w:t xml:space="preserve"> </w:t>
      </w:r>
      <w:r w:rsidR="00E7075F" w:rsidRPr="00E7075F">
        <w:rPr>
          <w:b/>
          <w:bCs/>
          <w:color w:val="000000" w:themeColor="text1"/>
        </w:rPr>
        <w:t>10.138</w:t>
      </w:r>
      <w:r w:rsidRPr="00E7075F">
        <w:rPr>
          <w:color w:val="000000" w:themeColor="text1"/>
        </w:rPr>
        <w:t xml:space="preserve">, </w:t>
      </w:r>
      <w:r w:rsidR="003342C7" w:rsidRPr="00E7075F">
        <w:rPr>
          <w:color w:val="000000" w:themeColor="text1"/>
        </w:rPr>
        <w:t>15.</w:t>
      </w:r>
      <w:r w:rsidR="00E7075F" w:rsidRPr="00E7075F">
        <w:rPr>
          <w:color w:val="000000" w:themeColor="text1"/>
        </w:rPr>
        <w:t>726</w:t>
      </w:r>
      <w:r w:rsidRPr="00E7075F">
        <w:rPr>
          <w:color w:val="000000" w:themeColor="text1"/>
        </w:rPr>
        <w:t xml:space="preserve"> pensiones más que en el mismo mes del año anterior (</w:t>
      </w:r>
      <w:r w:rsidR="00B32D64" w:rsidRPr="00E7075F">
        <w:rPr>
          <w:color w:val="000000" w:themeColor="text1"/>
        </w:rPr>
        <w:t>2,</w:t>
      </w:r>
      <w:r w:rsidR="003342C7" w:rsidRPr="00E7075F">
        <w:rPr>
          <w:color w:val="000000" w:themeColor="text1"/>
        </w:rPr>
        <w:t>2</w:t>
      </w:r>
      <w:r w:rsidRPr="00E7075F">
        <w:rPr>
          <w:color w:val="000000" w:themeColor="text1"/>
        </w:rPr>
        <w:t>% de variación anual).</w:t>
      </w:r>
    </w:p>
    <w:p w14:paraId="68E741AB" w14:textId="77777777" w:rsidR="00077DAC" w:rsidRPr="00E7075F" w:rsidRDefault="00077DAC" w:rsidP="00077DAC">
      <w:pPr>
        <w:pStyle w:val="Sangradetextonormal"/>
        <w:spacing w:after="240"/>
        <w:ind w:left="0"/>
        <w:rPr>
          <w:color w:val="000000" w:themeColor="text1"/>
        </w:rPr>
      </w:pPr>
      <w:r w:rsidRPr="00E7075F">
        <w:rPr>
          <w:color w:val="000000" w:themeColor="text1"/>
        </w:rPr>
        <w:t>El Régimen de Clases Pasivas del Estado incluye fundamentalmente al personal militar y al personal civil de la Administración General del Estado, de la Administración de Justicia, de las Cortes Generales y de otros órganos constitucionales o estatales, así como a los funcionarios transferidos a las comunidades autónomas.</w:t>
      </w:r>
    </w:p>
    <w:bookmarkEnd w:id="0"/>
    <w:p w14:paraId="0ACF27E6" w14:textId="77777777" w:rsidR="00077DAC" w:rsidRPr="001D091C" w:rsidRDefault="00077DAC" w:rsidP="00077DAC">
      <w:pPr>
        <w:pStyle w:val="Sangradetextonormal"/>
        <w:spacing w:after="240"/>
        <w:ind w:left="0"/>
        <w:rPr>
          <w:b/>
          <w:bCs/>
        </w:rPr>
      </w:pPr>
      <w:r w:rsidRPr="001D091C">
        <w:rPr>
          <w:b/>
          <w:bCs/>
        </w:rPr>
        <w:t>La información completa de las pensiones contributivas del Sistema de Seguridad Social se puede consultar en el archivo adjunto.</w:t>
      </w:r>
    </w:p>
    <w:p w14:paraId="483A4FD0" w14:textId="77777777" w:rsidR="00077DAC" w:rsidRPr="001D091C" w:rsidRDefault="00077DAC" w:rsidP="00077DAC">
      <w:pPr>
        <w:pStyle w:val="Sangradetextonormal"/>
        <w:spacing w:after="240"/>
        <w:ind w:left="0"/>
        <w:rPr>
          <w:b/>
          <w:bCs/>
        </w:rPr>
      </w:pPr>
      <w:r w:rsidRPr="001D091C">
        <w:rPr>
          <w:b/>
          <w:bCs/>
        </w:rPr>
        <w:t xml:space="preserve">Asimismo, la aplicación </w:t>
      </w:r>
      <w:proofErr w:type="spellStart"/>
      <w:r w:rsidRPr="001D091C">
        <w:rPr>
          <w:b/>
          <w:bCs/>
        </w:rPr>
        <w:t>eSTADISS</w:t>
      </w:r>
      <w:proofErr w:type="spellEnd"/>
      <w:r w:rsidRPr="001D091C">
        <w:rPr>
          <w:b/>
          <w:bCs/>
        </w:rPr>
        <w:t>, ubicada en http://run.gob.es/estadiss, permite obtener información estadística en materia de pensiones de la Seguridad Social, con selección de los parámetros que resulten de interés y posibilidad de exportar los resultados en distintos formatos.</w:t>
      </w:r>
    </w:p>
    <w:p w14:paraId="3449AC3B" w14:textId="7E2840B7" w:rsidR="00077DAC" w:rsidRPr="001D091C" w:rsidRDefault="00077DAC" w:rsidP="00077DAC">
      <w:pPr>
        <w:pStyle w:val="Sangradetextonormal"/>
        <w:spacing w:after="240"/>
        <w:ind w:left="0"/>
        <w:rPr>
          <w:b/>
          <w:bCs/>
          <w:u w:val="single"/>
        </w:rPr>
      </w:pPr>
      <w:r w:rsidRPr="001D091C">
        <w:rPr>
          <w:b/>
          <w:bCs/>
        </w:rPr>
        <w:t xml:space="preserve">Para más información estadística de las pensiones de Clases Pasivas: </w:t>
      </w:r>
      <w:hyperlink r:id="rId10" w:history="1">
        <w:r w:rsidRPr="001D091C">
          <w:rPr>
            <w:rStyle w:val="Hipervnculo"/>
            <w:b/>
            <w:bCs/>
            <w:color w:val="auto"/>
          </w:rPr>
          <w:t>https://www.portalclasespasivas.gob.es/</w:t>
        </w:r>
      </w:hyperlink>
    </w:p>
    <w:sectPr w:rsidR="00077DAC" w:rsidRPr="001D091C" w:rsidSect="00FD5AC9">
      <w:headerReference w:type="default" r:id="rId11"/>
      <w:footerReference w:type="even" r:id="rId12"/>
      <w:footerReference w:type="default" r:id="rId13"/>
      <w:headerReference w:type="first" r:id="rId14"/>
      <w:footerReference w:type="first" r:id="rId15"/>
      <w:pgSz w:w="11906" w:h="16838" w:code="9"/>
      <w:pgMar w:top="675" w:right="707" w:bottom="1701" w:left="2694" w:header="284" w:footer="420" w:gutter="0"/>
      <w:pgNumType w:chapStyle="1" w:chapSep="enDash"/>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C6E323" w14:textId="77777777" w:rsidR="00720DC2" w:rsidRDefault="00720DC2">
      <w:r>
        <w:separator/>
      </w:r>
    </w:p>
  </w:endnote>
  <w:endnote w:type="continuationSeparator" w:id="0">
    <w:p w14:paraId="080D02E5" w14:textId="77777777" w:rsidR="00720DC2" w:rsidRDefault="00720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072237" w14:textId="77777777" w:rsidR="00A8608E" w:rsidRDefault="00A8608E">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EB85AF7" w14:textId="77777777" w:rsidR="00A8608E" w:rsidRDefault="00A8608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129" w:type="dxa"/>
      <w:tblInd w:w="-1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2"/>
      <w:gridCol w:w="6663"/>
      <w:gridCol w:w="1984"/>
    </w:tblGrid>
    <w:tr w:rsidR="00A8608E" w14:paraId="1FB64B6B" w14:textId="77777777" w:rsidTr="00D27FEF">
      <w:trPr>
        <w:cantSplit/>
        <w:trHeight w:val="120"/>
      </w:trPr>
      <w:tc>
        <w:tcPr>
          <w:tcW w:w="2482" w:type="dxa"/>
          <w:tcBorders>
            <w:top w:val="nil"/>
            <w:left w:val="nil"/>
            <w:bottom w:val="nil"/>
            <w:right w:val="nil"/>
          </w:tcBorders>
          <w:vAlign w:val="center"/>
        </w:tcPr>
        <w:p w14:paraId="6477CC1A" w14:textId="77777777" w:rsidR="00A8608E" w:rsidRDefault="00A8608E">
          <w:pPr>
            <w:pStyle w:val="Encabezado"/>
            <w:tabs>
              <w:tab w:val="clear" w:pos="4252"/>
              <w:tab w:val="clear" w:pos="8504"/>
            </w:tabs>
            <w:rPr>
              <w:rFonts w:ascii="Gill Sans MT" w:hAnsi="Gill Sans MT"/>
              <w:sz w:val="10"/>
              <w:bdr w:val="single" w:sz="4" w:space="0" w:color="auto"/>
            </w:rPr>
          </w:pPr>
          <w:r>
            <w:rPr>
              <w:rFonts w:ascii="Gill Sans MT" w:hAnsi="Gill Sans MT"/>
              <w:sz w:val="10"/>
              <w:bdr w:val="single" w:sz="4" w:space="0" w:color="auto"/>
            </w:rPr>
            <w:t>CORREO ELECTRÓNICO</w:t>
          </w:r>
        </w:p>
        <w:p w14:paraId="62DDF6DB" w14:textId="77777777" w:rsidR="00A8608E" w:rsidRDefault="00D0795B">
          <w:pPr>
            <w:pStyle w:val="Encabezado"/>
            <w:tabs>
              <w:tab w:val="clear" w:pos="4252"/>
              <w:tab w:val="clear" w:pos="8504"/>
            </w:tabs>
            <w:rPr>
              <w:lang w:val="es-ES_tradnl"/>
            </w:rPr>
          </w:pPr>
          <w:r>
            <w:rPr>
              <w:sz w:val="22"/>
            </w:rPr>
            <w:t>g</w:t>
          </w:r>
          <w:r w:rsidR="00A77316">
            <w:rPr>
              <w:sz w:val="22"/>
            </w:rPr>
            <w:t>prensa</w:t>
          </w:r>
          <w:r w:rsidR="00A8608E">
            <w:rPr>
              <w:sz w:val="22"/>
            </w:rPr>
            <w:t>@</w:t>
          </w:r>
          <w:r>
            <w:rPr>
              <w:sz w:val="22"/>
            </w:rPr>
            <w:t>inclusion</w:t>
          </w:r>
          <w:r w:rsidR="003C44D1">
            <w:rPr>
              <w:sz w:val="22"/>
            </w:rPr>
            <w:t>.gob.es</w:t>
          </w:r>
        </w:p>
        <w:p w14:paraId="78542199" w14:textId="77777777" w:rsidR="00A8608E" w:rsidRDefault="00A8608E">
          <w:pPr>
            <w:spacing w:line="180" w:lineRule="atLeast"/>
            <w:rPr>
              <w:sz w:val="10"/>
            </w:rPr>
          </w:pPr>
        </w:p>
      </w:tc>
      <w:tc>
        <w:tcPr>
          <w:tcW w:w="6663" w:type="dxa"/>
          <w:tcBorders>
            <w:top w:val="nil"/>
            <w:left w:val="nil"/>
            <w:bottom w:val="nil"/>
            <w:right w:val="nil"/>
          </w:tcBorders>
        </w:tcPr>
        <w:p w14:paraId="4E99D5F4" w14:textId="77777777" w:rsidR="00601BAE" w:rsidRDefault="00601BAE">
          <w:pPr>
            <w:jc w:val="center"/>
            <w:rPr>
              <w:sz w:val="18"/>
            </w:rPr>
          </w:pPr>
        </w:p>
        <w:p w14:paraId="7EB1D6B7" w14:textId="77777777" w:rsidR="00A8608E" w:rsidRDefault="00A8608E">
          <w:pPr>
            <w:jc w:val="center"/>
            <w:rPr>
              <w:sz w:val="18"/>
            </w:rPr>
          </w:pPr>
          <w:r>
            <w:rPr>
              <w:sz w:val="18"/>
            </w:rPr>
            <w:t>Esta información puede ser usada en parte o en su integridad sin necesidad de citar fuentes</w:t>
          </w:r>
        </w:p>
      </w:tc>
      <w:tc>
        <w:tcPr>
          <w:tcW w:w="1984" w:type="dxa"/>
          <w:vMerge w:val="restart"/>
          <w:tcBorders>
            <w:top w:val="nil"/>
            <w:left w:val="single" w:sz="4" w:space="0" w:color="auto"/>
            <w:bottom w:val="nil"/>
            <w:right w:val="nil"/>
          </w:tcBorders>
        </w:tcPr>
        <w:p w14:paraId="07872BF6" w14:textId="77777777" w:rsidR="00A8608E" w:rsidRPr="00D0795B" w:rsidRDefault="001F22C3">
          <w:pPr>
            <w:spacing w:after="120"/>
            <w:ind w:left="74"/>
            <w:rPr>
              <w:rFonts w:ascii="Gill Sans MT" w:hAnsi="Gill Sans MT"/>
              <w:sz w:val="16"/>
            </w:rPr>
          </w:pPr>
          <w:r>
            <w:rPr>
              <w:rFonts w:ascii="Gill Sans MT" w:hAnsi="Gill Sans MT"/>
              <w:sz w:val="16"/>
            </w:rPr>
            <w:t>C/ José Abascal</w:t>
          </w:r>
          <w:r w:rsidR="00D0795B" w:rsidRPr="00D0795B">
            <w:rPr>
              <w:rFonts w:ascii="Gill Sans MT" w:hAnsi="Gill Sans MT"/>
              <w:sz w:val="16"/>
            </w:rPr>
            <w:t xml:space="preserve">, </w:t>
          </w:r>
          <w:r>
            <w:rPr>
              <w:rFonts w:ascii="Gill Sans MT" w:hAnsi="Gill Sans MT"/>
              <w:sz w:val="16"/>
            </w:rPr>
            <w:t>39</w:t>
          </w:r>
        </w:p>
        <w:p w14:paraId="67AE2B0C" w14:textId="77777777" w:rsidR="00D0795B" w:rsidRDefault="00D0795B">
          <w:pPr>
            <w:spacing w:after="120"/>
            <w:ind w:left="74"/>
          </w:pPr>
          <w:r w:rsidRPr="00D0795B">
            <w:rPr>
              <w:rFonts w:ascii="Gill Sans MT" w:hAnsi="Gill Sans MT"/>
              <w:sz w:val="16"/>
            </w:rPr>
            <w:t>28073 Madrid</w:t>
          </w:r>
        </w:p>
      </w:tc>
    </w:tr>
    <w:tr w:rsidR="00A8608E" w14:paraId="080025F7" w14:textId="77777777" w:rsidTr="00D27FEF">
      <w:trPr>
        <w:cantSplit/>
        <w:trHeight w:val="120"/>
      </w:trPr>
      <w:tc>
        <w:tcPr>
          <w:tcW w:w="2482" w:type="dxa"/>
          <w:tcBorders>
            <w:top w:val="nil"/>
            <w:left w:val="nil"/>
            <w:bottom w:val="nil"/>
            <w:right w:val="nil"/>
          </w:tcBorders>
        </w:tcPr>
        <w:p w14:paraId="2F781C77" w14:textId="77777777" w:rsidR="00A8608E" w:rsidRDefault="00A8608E">
          <w:pPr>
            <w:spacing w:line="240" w:lineRule="atLeast"/>
          </w:pPr>
          <w:r>
            <w:t xml:space="preserve">Página </w:t>
          </w:r>
          <w:r>
            <w:fldChar w:fldCharType="begin"/>
          </w:r>
          <w:r>
            <w:instrText xml:space="preserve"> PAGE </w:instrText>
          </w:r>
          <w:r>
            <w:fldChar w:fldCharType="separate"/>
          </w:r>
          <w:r w:rsidR="00DB3469">
            <w:rPr>
              <w:noProof/>
            </w:rPr>
            <w:t>1</w:t>
          </w:r>
          <w:r>
            <w:fldChar w:fldCharType="end"/>
          </w:r>
          <w:r>
            <w:t xml:space="preserve"> </w:t>
          </w:r>
        </w:p>
      </w:tc>
      <w:tc>
        <w:tcPr>
          <w:tcW w:w="6663" w:type="dxa"/>
          <w:tcBorders>
            <w:top w:val="nil"/>
            <w:left w:val="nil"/>
            <w:bottom w:val="nil"/>
            <w:right w:val="nil"/>
          </w:tcBorders>
        </w:tcPr>
        <w:p w14:paraId="2DE8DDD8" w14:textId="77777777" w:rsidR="00A8608E" w:rsidRDefault="00A8608E">
          <w:pPr>
            <w:jc w:val="center"/>
            <w:rPr>
              <w:b/>
              <w:sz w:val="22"/>
            </w:rPr>
          </w:pPr>
        </w:p>
      </w:tc>
      <w:tc>
        <w:tcPr>
          <w:tcW w:w="1984" w:type="dxa"/>
          <w:vMerge/>
          <w:tcBorders>
            <w:left w:val="single" w:sz="4" w:space="0" w:color="auto"/>
            <w:bottom w:val="nil"/>
            <w:right w:val="nil"/>
          </w:tcBorders>
        </w:tcPr>
        <w:p w14:paraId="59936E6D" w14:textId="77777777" w:rsidR="00A8608E" w:rsidRDefault="00A8608E"/>
      </w:tc>
    </w:tr>
  </w:tbl>
  <w:p w14:paraId="08BD2A75" w14:textId="77777777" w:rsidR="00A8608E" w:rsidRDefault="00A8608E">
    <w:pPr>
      <w:pStyle w:val="Piedepgina"/>
      <w:rPr>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1"/>
      <w:gridCol w:w="6379"/>
      <w:gridCol w:w="2126"/>
    </w:tblGrid>
    <w:tr w:rsidR="00A8608E" w14:paraId="459B6392" w14:textId="77777777">
      <w:trPr>
        <w:cantSplit/>
        <w:trHeight w:val="120"/>
      </w:trPr>
      <w:tc>
        <w:tcPr>
          <w:tcW w:w="2551" w:type="dxa"/>
          <w:tcBorders>
            <w:top w:val="nil"/>
            <w:left w:val="nil"/>
            <w:bottom w:val="nil"/>
            <w:right w:val="nil"/>
          </w:tcBorders>
          <w:vAlign w:val="center"/>
        </w:tcPr>
        <w:p w14:paraId="63113BA4" w14:textId="77777777" w:rsidR="00A8608E" w:rsidRDefault="00A8608E">
          <w:pPr>
            <w:pStyle w:val="Encabezado"/>
            <w:tabs>
              <w:tab w:val="clear" w:pos="4252"/>
              <w:tab w:val="clear" w:pos="8504"/>
            </w:tabs>
            <w:rPr>
              <w:rFonts w:ascii="Gill Sans MT" w:hAnsi="Gill Sans MT"/>
              <w:sz w:val="10"/>
              <w:bdr w:val="single" w:sz="4" w:space="0" w:color="auto"/>
            </w:rPr>
          </w:pPr>
          <w:r>
            <w:rPr>
              <w:rFonts w:ascii="Gill Sans MT" w:hAnsi="Gill Sans MT"/>
              <w:sz w:val="10"/>
              <w:bdr w:val="single" w:sz="4" w:space="0" w:color="auto"/>
            </w:rPr>
            <w:t>CORREO ELECTRÓNICO</w:t>
          </w:r>
        </w:p>
        <w:p w14:paraId="2729E5DC" w14:textId="77777777" w:rsidR="00A8608E" w:rsidRDefault="00A8608E">
          <w:pPr>
            <w:pStyle w:val="Encabezado"/>
            <w:tabs>
              <w:tab w:val="clear" w:pos="4252"/>
              <w:tab w:val="clear" w:pos="8504"/>
            </w:tabs>
            <w:rPr>
              <w:lang w:val="es-ES_tradnl"/>
            </w:rPr>
          </w:pPr>
          <w:r>
            <w:rPr>
              <w:sz w:val="22"/>
            </w:rPr>
            <w:t>correo@mpr.es</w:t>
          </w:r>
        </w:p>
        <w:p w14:paraId="0D63F640" w14:textId="77777777" w:rsidR="00A8608E" w:rsidRDefault="00A8608E">
          <w:pPr>
            <w:spacing w:line="180" w:lineRule="atLeast"/>
            <w:rPr>
              <w:sz w:val="10"/>
            </w:rPr>
          </w:pPr>
        </w:p>
      </w:tc>
      <w:tc>
        <w:tcPr>
          <w:tcW w:w="6379" w:type="dxa"/>
          <w:tcBorders>
            <w:top w:val="nil"/>
            <w:left w:val="nil"/>
            <w:bottom w:val="nil"/>
            <w:right w:val="nil"/>
          </w:tcBorders>
        </w:tcPr>
        <w:p w14:paraId="4EEABA1C" w14:textId="77777777" w:rsidR="00A8608E" w:rsidRDefault="00A8608E">
          <w:pPr>
            <w:jc w:val="center"/>
            <w:rPr>
              <w:sz w:val="18"/>
            </w:rPr>
          </w:pPr>
          <w:r>
            <w:rPr>
              <w:sz w:val="18"/>
            </w:rPr>
            <w:t>Esta información puede ser usada en parte o en su integridad sin necesidad de citar fuentes</w:t>
          </w:r>
        </w:p>
      </w:tc>
      <w:tc>
        <w:tcPr>
          <w:tcW w:w="2126" w:type="dxa"/>
          <w:vMerge w:val="restart"/>
          <w:tcBorders>
            <w:top w:val="nil"/>
            <w:left w:val="single" w:sz="4" w:space="0" w:color="auto"/>
            <w:bottom w:val="nil"/>
            <w:right w:val="nil"/>
          </w:tcBorders>
        </w:tcPr>
        <w:p w14:paraId="1DF29B3E" w14:textId="77777777" w:rsidR="00A8608E" w:rsidRDefault="00A8608E">
          <w:pPr>
            <w:spacing w:before="120"/>
            <w:ind w:left="72"/>
            <w:jc w:val="both"/>
            <w:rPr>
              <w:rFonts w:ascii="Gill Sans MT" w:hAnsi="Gill Sans MT"/>
              <w:sz w:val="10"/>
            </w:rPr>
          </w:pPr>
          <w:r>
            <w:rPr>
              <w:rFonts w:ascii="Gill Sans MT" w:hAnsi="Gill Sans MT"/>
              <w:sz w:val="10"/>
            </w:rPr>
            <w:t>COMPLEJO DE LA MONCLOA</w:t>
          </w:r>
        </w:p>
        <w:p w14:paraId="7F3A4F8B" w14:textId="77777777" w:rsidR="00A8608E" w:rsidRDefault="00A8608E">
          <w:pPr>
            <w:ind w:left="72"/>
            <w:jc w:val="both"/>
            <w:rPr>
              <w:rFonts w:ascii="Gill Sans MT" w:hAnsi="Gill Sans MT"/>
              <w:sz w:val="10"/>
            </w:rPr>
          </w:pPr>
          <w:r>
            <w:rPr>
              <w:rFonts w:ascii="Gill Sans MT" w:hAnsi="Gill Sans MT"/>
              <w:sz w:val="10"/>
            </w:rPr>
            <w:t>28071 - MADRID</w:t>
          </w:r>
        </w:p>
        <w:p w14:paraId="7B0A8645" w14:textId="77777777" w:rsidR="00A8608E" w:rsidRDefault="00A8608E">
          <w:pPr>
            <w:ind w:left="72"/>
            <w:jc w:val="both"/>
            <w:rPr>
              <w:rFonts w:ascii="Gill Sans MT" w:hAnsi="Gill Sans MT"/>
              <w:sz w:val="10"/>
            </w:rPr>
          </w:pPr>
          <w:r>
            <w:rPr>
              <w:rFonts w:ascii="Gill Sans MT" w:hAnsi="Gill Sans MT"/>
              <w:sz w:val="10"/>
            </w:rPr>
            <w:t xml:space="preserve">TEL: 91 321 41 </w:t>
          </w:r>
          <w:proofErr w:type="gramStart"/>
          <w:r>
            <w:rPr>
              <w:rFonts w:ascii="Gill Sans MT" w:hAnsi="Gill Sans MT"/>
              <w:sz w:val="10"/>
            </w:rPr>
            <w:t>45  /</w:t>
          </w:r>
          <w:proofErr w:type="gramEnd"/>
          <w:r>
            <w:rPr>
              <w:rFonts w:ascii="Gill Sans MT" w:hAnsi="Gill Sans MT"/>
              <w:sz w:val="10"/>
            </w:rPr>
            <w:t xml:space="preserve">  42 56</w:t>
          </w:r>
        </w:p>
        <w:p w14:paraId="5DCE1228" w14:textId="77777777" w:rsidR="00A8608E" w:rsidRDefault="00A8608E">
          <w:pPr>
            <w:spacing w:after="120"/>
            <w:ind w:left="74"/>
          </w:pPr>
          <w:r>
            <w:rPr>
              <w:rFonts w:ascii="Gill Sans MT" w:hAnsi="Gill Sans MT"/>
              <w:sz w:val="10"/>
            </w:rPr>
            <w:t>FAX: 91 321 40 80</w:t>
          </w:r>
        </w:p>
      </w:tc>
    </w:tr>
    <w:tr w:rsidR="00A8608E" w14:paraId="46342D08" w14:textId="77777777">
      <w:trPr>
        <w:cantSplit/>
        <w:trHeight w:val="120"/>
      </w:trPr>
      <w:tc>
        <w:tcPr>
          <w:tcW w:w="2551" w:type="dxa"/>
          <w:tcBorders>
            <w:top w:val="nil"/>
            <w:left w:val="nil"/>
            <w:bottom w:val="nil"/>
            <w:right w:val="nil"/>
          </w:tcBorders>
        </w:tcPr>
        <w:p w14:paraId="7547A61D" w14:textId="77777777" w:rsidR="00A8608E" w:rsidRDefault="00A8608E">
          <w:pPr>
            <w:spacing w:line="240" w:lineRule="atLeast"/>
            <w:rPr>
              <w:sz w:val="20"/>
            </w:rPr>
          </w:pPr>
          <w:r>
            <w:rPr>
              <w:sz w:val="20"/>
            </w:rPr>
            <w:t xml:space="preserve">Página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 xml:space="preserve"> de </w:t>
          </w:r>
          <w:r>
            <w:rPr>
              <w:sz w:val="20"/>
            </w:rPr>
            <w:fldChar w:fldCharType="begin"/>
          </w:r>
          <w:r>
            <w:rPr>
              <w:sz w:val="20"/>
            </w:rPr>
            <w:instrText xml:space="preserve"> NUMPAGES </w:instrText>
          </w:r>
          <w:r>
            <w:rPr>
              <w:sz w:val="20"/>
            </w:rPr>
            <w:fldChar w:fldCharType="separate"/>
          </w:r>
          <w:r w:rsidR="002434C0">
            <w:rPr>
              <w:noProof/>
              <w:sz w:val="20"/>
            </w:rPr>
            <w:t>3</w:t>
          </w:r>
          <w:r>
            <w:rPr>
              <w:sz w:val="20"/>
            </w:rPr>
            <w:fldChar w:fldCharType="end"/>
          </w:r>
        </w:p>
      </w:tc>
      <w:tc>
        <w:tcPr>
          <w:tcW w:w="6379" w:type="dxa"/>
          <w:tcBorders>
            <w:top w:val="nil"/>
            <w:left w:val="nil"/>
            <w:bottom w:val="nil"/>
            <w:right w:val="nil"/>
          </w:tcBorders>
        </w:tcPr>
        <w:p w14:paraId="58BC8AB7" w14:textId="77777777" w:rsidR="00A8608E" w:rsidRDefault="00A8608E">
          <w:pPr>
            <w:jc w:val="center"/>
            <w:rPr>
              <w:b/>
              <w:sz w:val="22"/>
            </w:rPr>
          </w:pPr>
          <w:r>
            <w:rPr>
              <w:b/>
              <w:sz w:val="22"/>
            </w:rPr>
            <w:t>www.la-moncloa.es</w:t>
          </w:r>
        </w:p>
      </w:tc>
      <w:tc>
        <w:tcPr>
          <w:tcW w:w="2126" w:type="dxa"/>
          <w:vMerge/>
          <w:tcBorders>
            <w:left w:val="single" w:sz="4" w:space="0" w:color="auto"/>
            <w:bottom w:val="nil"/>
            <w:right w:val="nil"/>
          </w:tcBorders>
        </w:tcPr>
        <w:p w14:paraId="542262C6" w14:textId="77777777" w:rsidR="00A8608E" w:rsidRDefault="00A8608E"/>
      </w:tc>
    </w:tr>
  </w:tbl>
  <w:p w14:paraId="5AB06359" w14:textId="77777777" w:rsidR="00A8608E" w:rsidRDefault="00A8608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3AEA05" w14:textId="77777777" w:rsidR="00720DC2" w:rsidRDefault="00720DC2">
      <w:r>
        <w:separator/>
      </w:r>
    </w:p>
  </w:footnote>
  <w:footnote w:type="continuationSeparator" w:id="0">
    <w:p w14:paraId="4F177C6E" w14:textId="77777777" w:rsidR="00720DC2" w:rsidRDefault="00720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8097F5" w14:textId="77777777" w:rsidR="00A8608E" w:rsidRDefault="00A8608E"/>
  <w:tbl>
    <w:tblPr>
      <w:tblW w:w="13752" w:type="dxa"/>
      <w:tblInd w:w="-2057" w:type="dxa"/>
      <w:tblLayout w:type="fixed"/>
      <w:tblCellMar>
        <w:left w:w="70" w:type="dxa"/>
        <w:right w:w="70" w:type="dxa"/>
      </w:tblCellMar>
      <w:tblLook w:val="0000" w:firstRow="0" w:lastRow="0" w:firstColumn="0" w:lastColumn="0" w:noHBand="0" w:noVBand="0"/>
    </w:tblPr>
    <w:tblGrid>
      <w:gridCol w:w="1418"/>
      <w:gridCol w:w="6735"/>
      <w:gridCol w:w="4606"/>
      <w:gridCol w:w="993"/>
    </w:tblGrid>
    <w:tr w:rsidR="009C6C04" w14:paraId="70FE6F05" w14:textId="77777777" w:rsidTr="00D27FEF">
      <w:trPr>
        <w:gridAfter w:val="1"/>
        <w:wAfter w:w="993" w:type="dxa"/>
        <w:cantSplit/>
        <w:trHeight w:val="543"/>
      </w:trPr>
      <w:tc>
        <w:tcPr>
          <w:tcW w:w="1418" w:type="dxa"/>
          <w:vMerge w:val="restart"/>
        </w:tcPr>
        <w:bookmarkStart w:id="1" w:name="_MON_1030352108"/>
        <w:bookmarkEnd w:id="1"/>
        <w:p w14:paraId="0E524B67" w14:textId="77777777" w:rsidR="009C6C04" w:rsidRDefault="009C6C04" w:rsidP="009C6C04">
          <w:pPr>
            <w:pStyle w:val="Encabezado"/>
            <w:tabs>
              <w:tab w:val="clear" w:pos="4252"/>
              <w:tab w:val="clear" w:pos="8504"/>
            </w:tabs>
          </w:pPr>
          <w:r>
            <w:object w:dxaOrig="1081" w:dyaOrig="1141" w14:anchorId="51FF69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57.75pt;height:57.75pt" fillcolor="window">
                <v:imagedata r:id="rId1" o:title=""/>
              </v:shape>
              <o:OLEObject Type="Embed" ProgID="Word.Picture.8" ShapeID="_x0000_i1049" DrawAspect="Content" ObjectID="_1778316400" r:id="rId2"/>
            </w:object>
          </w:r>
        </w:p>
      </w:tc>
      <w:tc>
        <w:tcPr>
          <w:tcW w:w="6735" w:type="dxa"/>
          <w:vMerge w:val="restart"/>
        </w:tcPr>
        <w:p w14:paraId="06236724" w14:textId="77777777" w:rsidR="009C6C04" w:rsidRDefault="009C6C04" w:rsidP="009C6C04">
          <w:pPr>
            <w:spacing w:before="360"/>
            <w:ind w:right="-1487"/>
            <w:rPr>
              <w:rFonts w:ascii="Garamond" w:hAnsi="Garamond"/>
              <w:sz w:val="22"/>
            </w:rPr>
          </w:pPr>
          <w:r>
            <w:rPr>
              <w:rFonts w:ascii="Gill Sans MT" w:hAnsi="Gill Sans MT"/>
              <w:sz w:val="22"/>
            </w:rPr>
            <w:t>MINISTERIO</w:t>
          </w:r>
          <w:r>
            <w:rPr>
              <w:rFonts w:ascii="Gill Sans MT" w:hAnsi="Gill Sans MT"/>
              <w:sz w:val="22"/>
            </w:rPr>
            <w:br/>
            <w:t>DE INCLUSIÓN, SEGURIDAD SOCIAL</w:t>
          </w:r>
          <w:r>
            <w:rPr>
              <w:rFonts w:ascii="Gill Sans MT" w:hAnsi="Gill Sans MT"/>
              <w:sz w:val="22"/>
            </w:rPr>
            <w:br/>
            <w:t xml:space="preserve">Y MIGRACIONES </w:t>
          </w:r>
        </w:p>
      </w:tc>
      <w:tc>
        <w:tcPr>
          <w:tcW w:w="4606" w:type="dxa"/>
        </w:tcPr>
        <w:p w14:paraId="173896D0" w14:textId="77777777" w:rsidR="009C6C04" w:rsidRPr="007F3EF5" w:rsidRDefault="009C6C04" w:rsidP="00D27FEF">
          <w:pPr>
            <w:pStyle w:val="Encabezado"/>
            <w:tabs>
              <w:tab w:val="clear" w:pos="4252"/>
              <w:tab w:val="left" w:pos="6521"/>
            </w:tabs>
            <w:spacing w:before="120"/>
            <w:ind w:left="-142"/>
            <w:rPr>
              <w:rFonts w:ascii="Gill Sans MT" w:hAnsi="Gill Sans MT"/>
              <w:kern w:val="16"/>
              <w:sz w:val="14"/>
            </w:rPr>
          </w:pPr>
        </w:p>
      </w:tc>
    </w:tr>
    <w:tr w:rsidR="00A8608E" w14:paraId="6106E612" w14:textId="77777777" w:rsidTr="00D27FEF">
      <w:trPr>
        <w:cantSplit/>
        <w:trHeight w:val="40"/>
      </w:trPr>
      <w:tc>
        <w:tcPr>
          <w:tcW w:w="1418" w:type="dxa"/>
          <w:vMerge/>
        </w:tcPr>
        <w:p w14:paraId="6BF5FB44" w14:textId="77777777" w:rsidR="00A8608E" w:rsidRDefault="00A8608E">
          <w:pPr>
            <w:pStyle w:val="Encabezado"/>
            <w:tabs>
              <w:tab w:val="clear" w:pos="4252"/>
              <w:tab w:val="left" w:pos="2127"/>
              <w:tab w:val="left" w:pos="6521"/>
            </w:tabs>
          </w:pPr>
        </w:p>
      </w:tc>
      <w:tc>
        <w:tcPr>
          <w:tcW w:w="6735" w:type="dxa"/>
          <w:vMerge/>
        </w:tcPr>
        <w:p w14:paraId="56B541A2" w14:textId="77777777" w:rsidR="00A8608E" w:rsidRDefault="00A8608E">
          <w:pPr>
            <w:pStyle w:val="Encabezado"/>
            <w:tabs>
              <w:tab w:val="clear" w:pos="4252"/>
              <w:tab w:val="left" w:pos="2127"/>
              <w:tab w:val="left" w:pos="6521"/>
            </w:tabs>
          </w:pPr>
        </w:p>
      </w:tc>
      <w:tc>
        <w:tcPr>
          <w:tcW w:w="5599" w:type="dxa"/>
          <w:gridSpan w:val="2"/>
          <w:vAlign w:val="center"/>
        </w:tcPr>
        <w:p w14:paraId="02A3CD48" w14:textId="5DE469FA" w:rsidR="00A8608E" w:rsidRDefault="00C62DDC">
          <w:pPr>
            <w:pStyle w:val="Encabezado"/>
            <w:tabs>
              <w:tab w:val="clear" w:pos="4252"/>
              <w:tab w:val="left" w:pos="6521"/>
            </w:tabs>
            <w:spacing w:after="240"/>
            <w:ind w:right="1418"/>
            <w:rPr>
              <w:kern w:val="16"/>
            </w:rPr>
          </w:pPr>
          <w:r>
            <w:rPr>
              <w:noProof/>
            </w:rPr>
            <w:drawing>
              <wp:inline distT="0" distB="0" distL="0" distR="0" wp14:anchorId="1EC2973B" wp14:editId="2A306C21">
                <wp:extent cx="1367155" cy="493395"/>
                <wp:effectExtent l="0" t="0" r="4445" b="1905"/>
                <wp:docPr id="322477211" name="image3.png"/>
                <wp:cNvGraphicFramePr/>
                <a:graphic xmlns:a="http://schemas.openxmlformats.org/drawingml/2006/main">
                  <a:graphicData uri="http://schemas.openxmlformats.org/drawingml/2006/picture">
                    <pic:pic xmlns:pic="http://schemas.openxmlformats.org/drawingml/2006/picture">
                      <pic:nvPicPr>
                        <pic:cNvPr id="21" name="image3.png"/>
                        <pic:cNvPicPr/>
                      </pic:nvPicPr>
                      <pic:blipFill>
                        <a:blip r:embed="rId3"/>
                        <a:srcRect/>
                        <a:stretch>
                          <a:fillRect/>
                        </a:stretch>
                      </pic:blipFill>
                      <pic:spPr>
                        <a:xfrm>
                          <a:off x="0" y="0"/>
                          <a:ext cx="1367155" cy="493395"/>
                        </a:xfrm>
                        <a:prstGeom prst="rect">
                          <a:avLst/>
                        </a:prstGeom>
                        <a:ln/>
                      </pic:spPr>
                    </pic:pic>
                  </a:graphicData>
                </a:graphic>
              </wp:inline>
            </w:drawing>
          </w:r>
        </w:p>
      </w:tc>
    </w:tr>
  </w:tbl>
  <w:p w14:paraId="60B5331B" w14:textId="77777777" w:rsidR="00A8608E" w:rsidRDefault="00A8608E" w:rsidP="007F3EF5">
    <w:pPr>
      <w:pStyle w:val="Encabezado"/>
      <w:tabs>
        <w:tab w:val="clear" w:pos="4252"/>
        <w:tab w:val="left" w:pos="2127"/>
        <w:tab w:val="left" w:pos="6521"/>
      </w:tabs>
      <w:rPr>
        <w:rFonts w:ascii="Gill Sans MT" w:hAnsi="Gill Sans MT"/>
        <w:sz w:val="16"/>
      </w:rPr>
    </w:pPr>
  </w:p>
  <w:p w14:paraId="2276793D" w14:textId="77777777" w:rsidR="00C66832" w:rsidRDefault="00C66832" w:rsidP="007F3EF5">
    <w:pPr>
      <w:pStyle w:val="Encabezado"/>
      <w:tabs>
        <w:tab w:val="clear" w:pos="4252"/>
        <w:tab w:val="left" w:pos="2127"/>
        <w:tab w:val="left" w:pos="6521"/>
      </w:tabs>
      <w:rPr>
        <w:rFonts w:ascii="Gill Sans MT" w:hAnsi="Gill Sans MT"/>
        <w:sz w:val="16"/>
      </w:rPr>
    </w:pPr>
  </w:p>
  <w:p w14:paraId="3615D840" w14:textId="77777777" w:rsidR="00FE1AB6" w:rsidRDefault="00FE1AB6">
    <w:pPr>
      <w:pStyle w:val="Encabezado"/>
    </w:pPr>
  </w:p>
  <w:p w14:paraId="7F15E6D6" w14:textId="77777777" w:rsidR="00A8608E" w:rsidRDefault="00CA38F2">
    <w:pPr>
      <w:pStyle w:val="Encabezado"/>
    </w:pPr>
    <w:r>
      <w:rPr>
        <w:noProof/>
      </w:rPr>
      <mc:AlternateContent>
        <mc:Choice Requires="wps">
          <w:drawing>
            <wp:anchor distT="0" distB="0" distL="114300" distR="114300" simplePos="0" relativeHeight="251659264" behindDoc="0" locked="0" layoutInCell="0" allowOverlap="1" wp14:anchorId="075B22F6" wp14:editId="4E58D99C">
              <wp:simplePos x="0" y="0"/>
              <wp:positionH relativeFrom="column">
                <wp:posOffset>-1417955</wp:posOffset>
              </wp:positionH>
              <wp:positionV relativeFrom="paragraph">
                <wp:posOffset>971550</wp:posOffset>
              </wp:positionV>
              <wp:extent cx="800100" cy="3886200"/>
              <wp:effectExtent l="0" t="0" r="0" b="0"/>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886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5A70DF" w14:textId="77777777" w:rsidR="00A8608E" w:rsidRDefault="00A8608E">
                          <w:pPr>
                            <w:pStyle w:val="Ttulo4"/>
                          </w:pPr>
                          <w:r>
                            <w:t>Nota de prensa</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5B22F6" id="_x0000_t202" coordsize="21600,21600" o:spt="202" path="m,l,21600r21600,l21600,xe">
              <v:stroke joinstyle="miter"/>
              <v:path gradientshapeok="t" o:connecttype="rect"/>
            </v:shapetype>
            <v:shape id="Text Box 15" o:spid="_x0000_s1026" type="#_x0000_t202" style="position:absolute;margin-left:-111.65pt;margin-top:76.5pt;width:63pt;height:30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" o:allowincell="f" filled="f" stroked="f">
              <v:textbox style="layout-flow:vertical;mso-layout-flow-alt:bottom-to-top">
                <w:txbxContent>
                  <w:p w14:paraId="2A5A70DF" w14:textId="77777777" w:rsidR="00A8608E" w:rsidRDefault="00A8608E">
                    <w:pPr>
                      <w:pStyle w:val="Ttulo4"/>
                    </w:pPr>
                    <w:r>
                      <w:t>Nota de prensa</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D3A835" w14:textId="77777777" w:rsidR="00A8608E" w:rsidRDefault="00A8608E">
    <w:pPr>
      <w:rPr>
        <w:rFonts w:ascii="Gill Sans MT" w:hAnsi="Gill Sans MT"/>
        <w:sz w:val="16"/>
      </w:rPr>
    </w:pPr>
  </w:p>
  <w:p w14:paraId="4BE8D2B8" w14:textId="77777777" w:rsidR="00A8608E" w:rsidRDefault="00A8608E">
    <w:pPr>
      <w:rPr>
        <w:rFonts w:ascii="Gill Sans MT" w:hAnsi="Gill Sans MT"/>
        <w:sz w:val="16"/>
      </w:rPr>
    </w:pPr>
  </w:p>
  <w:p w14:paraId="3DE8B20A" w14:textId="77777777" w:rsidR="00A8608E" w:rsidRDefault="00A8608E">
    <w:pPr>
      <w:rPr>
        <w:rFonts w:ascii="Gill Sans MT" w:hAnsi="Gill Sans MT"/>
        <w:sz w:val="16"/>
      </w:rPr>
    </w:pPr>
  </w:p>
  <w:tbl>
    <w:tblPr>
      <w:tblW w:w="0" w:type="auto"/>
      <w:tblInd w:w="354" w:type="dxa"/>
      <w:tblLayout w:type="fixed"/>
      <w:tblCellMar>
        <w:left w:w="70" w:type="dxa"/>
        <w:right w:w="70" w:type="dxa"/>
      </w:tblCellMar>
      <w:tblLook w:val="0000" w:firstRow="0" w:lastRow="0" w:firstColumn="0" w:lastColumn="0" w:noHBand="0" w:noVBand="0"/>
    </w:tblPr>
    <w:tblGrid>
      <w:gridCol w:w="1346"/>
      <w:gridCol w:w="7584"/>
      <w:gridCol w:w="2480"/>
      <w:gridCol w:w="993"/>
    </w:tblGrid>
    <w:tr w:rsidR="00A8608E" w14:paraId="59DF85C2" w14:textId="77777777">
      <w:trPr>
        <w:gridAfter w:val="1"/>
        <w:wAfter w:w="993" w:type="dxa"/>
        <w:cantSplit/>
        <w:trHeight w:val="543"/>
      </w:trPr>
      <w:tc>
        <w:tcPr>
          <w:tcW w:w="1346" w:type="dxa"/>
          <w:vMerge w:val="restart"/>
        </w:tcPr>
        <w:p w14:paraId="2302F144" w14:textId="77777777" w:rsidR="00A8608E" w:rsidRDefault="00485F57">
          <w:pPr>
            <w:pStyle w:val="Encabezado"/>
            <w:tabs>
              <w:tab w:val="clear" w:pos="4252"/>
              <w:tab w:val="clear" w:pos="8504"/>
            </w:tabs>
          </w:pPr>
          <w:r>
            <w:rPr>
              <w:noProof/>
            </w:rPr>
            <w:object w:dxaOrig="1081" w:dyaOrig="1141" w14:anchorId="41A10F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64.5pt;height:57.75pt" fillcolor="window">
                <v:imagedata r:id="rId1" o:title=""/>
              </v:shape>
              <o:OLEObject Type="Embed" ProgID="Word.Picture.8" ShapeID="_x0000_i1050" DrawAspect="Content" ObjectID="_1778316401" r:id="rId2"/>
            </w:object>
          </w:r>
        </w:p>
      </w:tc>
      <w:tc>
        <w:tcPr>
          <w:tcW w:w="7584" w:type="dxa"/>
          <w:vMerge w:val="restart"/>
        </w:tcPr>
        <w:p w14:paraId="42EE8A0E" w14:textId="77777777" w:rsidR="00A8608E" w:rsidRDefault="00A8608E">
          <w:pPr>
            <w:spacing w:before="360"/>
            <w:rPr>
              <w:rFonts w:ascii="Garamond" w:hAnsi="Garamond"/>
              <w:sz w:val="22"/>
            </w:rPr>
          </w:pPr>
          <w:r>
            <w:rPr>
              <w:rFonts w:ascii="Gill Sans MT" w:hAnsi="Gill Sans MT"/>
              <w:sz w:val="22"/>
            </w:rPr>
            <w:t xml:space="preserve">MINISTERIO </w:t>
          </w:r>
        </w:p>
        <w:p w14:paraId="54331872" w14:textId="77777777" w:rsidR="00A8608E" w:rsidRDefault="00A8608E">
          <w:pPr>
            <w:pStyle w:val="Encabezado"/>
            <w:tabs>
              <w:tab w:val="clear" w:pos="4252"/>
              <w:tab w:val="left" w:pos="2127"/>
              <w:tab w:val="left" w:pos="6521"/>
            </w:tabs>
          </w:pPr>
          <w:r>
            <w:rPr>
              <w:rFonts w:ascii="Gill Sans MT" w:hAnsi="Gill Sans MT"/>
              <w:sz w:val="22"/>
            </w:rPr>
            <w:t>DE LA PRESIDENCIA</w:t>
          </w:r>
        </w:p>
      </w:tc>
      <w:tc>
        <w:tcPr>
          <w:tcW w:w="2480" w:type="dxa"/>
          <w:shd w:val="clear" w:color="auto" w:fill="C0C0C0"/>
        </w:tcPr>
        <w:p w14:paraId="473DB3B1" w14:textId="77777777" w:rsidR="00A8608E" w:rsidRDefault="00A8608E">
          <w:pPr>
            <w:pStyle w:val="Encabezado"/>
            <w:tabs>
              <w:tab w:val="clear" w:pos="4252"/>
              <w:tab w:val="left" w:pos="6521"/>
            </w:tabs>
            <w:ind w:left="210" w:hanging="210"/>
            <w:rPr>
              <w:rFonts w:ascii="Gill Sans MT" w:hAnsi="Gill Sans MT"/>
              <w:kern w:val="16"/>
              <w:sz w:val="14"/>
            </w:rPr>
          </w:pPr>
          <w:r>
            <w:rPr>
              <w:rFonts w:ascii="Gill Sans MT" w:hAnsi="Gill Sans MT"/>
              <w:kern w:val="16"/>
              <w:sz w:val="14"/>
            </w:rPr>
            <w:t>SECRETARÍA DE ESTADO</w:t>
          </w:r>
        </w:p>
        <w:p w14:paraId="252364D2" w14:textId="77777777" w:rsidR="00A8608E" w:rsidRDefault="00A8608E">
          <w:pPr>
            <w:pStyle w:val="Encabezado"/>
            <w:tabs>
              <w:tab w:val="clear" w:pos="4252"/>
              <w:tab w:val="left" w:pos="6521"/>
            </w:tabs>
            <w:ind w:left="210" w:hanging="210"/>
          </w:pPr>
          <w:r>
            <w:rPr>
              <w:rFonts w:ascii="Gill Sans MT" w:hAnsi="Gill Sans MT"/>
              <w:kern w:val="16"/>
              <w:sz w:val="14"/>
            </w:rPr>
            <w:t>DE COMUNICACIÓN</w:t>
          </w:r>
        </w:p>
      </w:tc>
    </w:tr>
    <w:tr w:rsidR="00A8608E" w14:paraId="38F9A71B" w14:textId="77777777">
      <w:trPr>
        <w:cantSplit/>
        <w:trHeight w:val="40"/>
      </w:trPr>
      <w:tc>
        <w:tcPr>
          <w:tcW w:w="1346" w:type="dxa"/>
          <w:vMerge/>
        </w:tcPr>
        <w:p w14:paraId="6F1B4987" w14:textId="77777777" w:rsidR="00A8608E" w:rsidRDefault="00A8608E">
          <w:pPr>
            <w:pStyle w:val="Encabezado"/>
            <w:tabs>
              <w:tab w:val="clear" w:pos="4252"/>
              <w:tab w:val="left" w:pos="2127"/>
              <w:tab w:val="left" w:pos="6521"/>
            </w:tabs>
          </w:pPr>
        </w:p>
      </w:tc>
      <w:tc>
        <w:tcPr>
          <w:tcW w:w="7584" w:type="dxa"/>
          <w:vMerge/>
        </w:tcPr>
        <w:p w14:paraId="04E0A905" w14:textId="77777777" w:rsidR="00A8608E" w:rsidRDefault="00A8608E">
          <w:pPr>
            <w:pStyle w:val="Encabezado"/>
            <w:tabs>
              <w:tab w:val="clear" w:pos="4252"/>
              <w:tab w:val="left" w:pos="2127"/>
              <w:tab w:val="left" w:pos="6521"/>
            </w:tabs>
          </w:pPr>
        </w:p>
      </w:tc>
      <w:tc>
        <w:tcPr>
          <w:tcW w:w="3473" w:type="dxa"/>
          <w:gridSpan w:val="2"/>
          <w:vAlign w:val="center"/>
        </w:tcPr>
        <w:p w14:paraId="39C0EABA" w14:textId="77777777" w:rsidR="00A8608E" w:rsidRDefault="00A8608E">
          <w:pPr>
            <w:pStyle w:val="Encabezado"/>
            <w:tabs>
              <w:tab w:val="clear" w:pos="4252"/>
              <w:tab w:val="left" w:pos="6521"/>
            </w:tabs>
            <w:spacing w:after="240"/>
            <w:ind w:right="1418"/>
            <w:rPr>
              <w:kern w:val="16"/>
            </w:rPr>
          </w:pPr>
        </w:p>
      </w:tc>
    </w:tr>
  </w:tbl>
  <w:p w14:paraId="5C8C7FDD" w14:textId="77777777" w:rsidR="00A8608E" w:rsidRDefault="00A8608E">
    <w:pPr>
      <w:pStyle w:val="Encabezado"/>
      <w:tabs>
        <w:tab w:val="clear" w:pos="4252"/>
        <w:tab w:val="left" w:pos="2127"/>
        <w:tab w:val="left" w:pos="6521"/>
      </w:tabs>
      <w:ind w:firstLine="227"/>
      <w:rPr>
        <w:rFonts w:ascii="Gill Sans MT" w:hAnsi="Gill Sans MT"/>
        <w:sz w:val="16"/>
      </w:rPr>
    </w:pPr>
  </w:p>
  <w:p w14:paraId="15121EF3" w14:textId="77777777" w:rsidR="00A8608E" w:rsidRDefault="00A8608E">
    <w:pPr>
      <w:pStyle w:val="Encabezado"/>
      <w:tabs>
        <w:tab w:val="clear" w:pos="4252"/>
        <w:tab w:val="left" w:pos="2127"/>
        <w:tab w:val="left" w:pos="6521"/>
      </w:tabs>
      <w:ind w:firstLine="227"/>
      <w:rPr>
        <w:rFonts w:ascii="Gill Sans MT" w:hAnsi="Gill Sans MT"/>
        <w:sz w:val="16"/>
      </w:rPr>
    </w:pPr>
  </w:p>
  <w:p w14:paraId="733A05B3" w14:textId="77777777" w:rsidR="00A8608E" w:rsidRDefault="00CA38F2">
    <w:pPr>
      <w:pStyle w:val="Encabezado"/>
      <w:tabs>
        <w:tab w:val="clear" w:pos="4252"/>
        <w:tab w:val="left" w:pos="2127"/>
        <w:tab w:val="left" w:pos="6521"/>
      </w:tabs>
      <w:ind w:firstLine="227"/>
      <w:rPr>
        <w:rFonts w:ascii="Gill Sans MT" w:hAnsi="Gill Sans MT"/>
        <w:sz w:val="16"/>
      </w:rPr>
    </w:pPr>
    <w:r>
      <w:rPr>
        <w:noProof/>
      </w:rPr>
      <mc:AlternateContent>
        <mc:Choice Requires="wps">
          <w:drawing>
            <wp:anchor distT="4294967295" distB="4294967295" distL="114300" distR="114300" simplePos="0" relativeHeight="251658240" behindDoc="0" locked="1" layoutInCell="0" allowOverlap="1" wp14:anchorId="5AEB459D" wp14:editId="0EDA8330">
              <wp:simplePos x="0" y="0"/>
              <wp:positionH relativeFrom="page">
                <wp:posOffset>0</wp:posOffset>
              </wp:positionH>
              <wp:positionV relativeFrom="page">
                <wp:posOffset>7223759</wp:posOffset>
              </wp:positionV>
              <wp:extent cx="274320" cy="0"/>
              <wp:effectExtent l="0" t="0" r="0" b="0"/>
              <wp:wrapTopAndBottom/>
              <wp:docPr id="5"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238725" id="Line 8" o:spid="_x0000_s1026" style="position:absolute;z-index:25165824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0,568.8pt" to="21.6pt,56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" o:allowincell="f">
              <w10:wrap type="topAndBottom" anchorx="page" anchory="page"/>
              <w10:anchorlock/>
            </v:line>
          </w:pict>
        </mc:Fallback>
      </mc:AlternateContent>
    </w:r>
    <w:r>
      <w:rPr>
        <w:noProof/>
      </w:rPr>
      <mc:AlternateContent>
        <mc:Choice Requires="wps">
          <w:drawing>
            <wp:anchor distT="0" distB="0" distL="114300" distR="114300" simplePos="0" relativeHeight="251657216" behindDoc="0" locked="1" layoutInCell="0" allowOverlap="1" wp14:anchorId="6FE7722C" wp14:editId="1D13E27F">
              <wp:simplePos x="0" y="0"/>
              <wp:positionH relativeFrom="column">
                <wp:posOffset>-360045</wp:posOffset>
              </wp:positionH>
              <wp:positionV relativeFrom="page">
                <wp:posOffset>3564890</wp:posOffset>
              </wp:positionV>
              <wp:extent cx="436245" cy="1270"/>
              <wp:effectExtent l="0" t="0" r="1905" b="17780"/>
              <wp:wrapNone/>
              <wp:docPr id="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6245"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3D7F64" id="Line 7"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28.35pt,280.7pt" to="6pt,28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" o:allowincell="f">
              <w10:wrap anchory="page"/>
              <w10:anchorlock/>
            </v:line>
          </w:pict>
        </mc:Fallback>
      </mc:AlternateContent>
    </w:r>
  </w:p>
  <w:p w14:paraId="13F9916D" w14:textId="77777777" w:rsidR="00A8608E" w:rsidRDefault="00CA38F2">
    <w:pPr>
      <w:pStyle w:val="Encabezado"/>
      <w:tabs>
        <w:tab w:val="clear" w:pos="4252"/>
        <w:tab w:val="left" w:pos="2127"/>
        <w:tab w:val="left" w:pos="6521"/>
      </w:tabs>
      <w:ind w:firstLine="227"/>
      <w:rPr>
        <w:rFonts w:ascii="Gill Sans MT" w:hAnsi="Gill Sans MT"/>
        <w:sz w:val="16"/>
      </w:rPr>
    </w:pPr>
    <w:r>
      <w:rPr>
        <w:noProof/>
      </w:rPr>
      <mc:AlternateContent>
        <mc:Choice Requires="wps">
          <w:drawing>
            <wp:anchor distT="0" distB="0" distL="114300" distR="114300" simplePos="0" relativeHeight="251660288" behindDoc="0" locked="0" layoutInCell="0" allowOverlap="1" wp14:anchorId="1EE4D3D1" wp14:editId="4B9EBCCF">
              <wp:simplePos x="0" y="0"/>
              <wp:positionH relativeFrom="column">
                <wp:posOffset>58420</wp:posOffset>
              </wp:positionH>
              <wp:positionV relativeFrom="paragraph">
                <wp:posOffset>146685</wp:posOffset>
              </wp:positionV>
              <wp:extent cx="800100" cy="3886200"/>
              <wp:effectExtent l="0" t="0" r="0" b="0"/>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886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110903" w14:textId="77777777" w:rsidR="00A8608E" w:rsidRDefault="00A8608E">
                          <w:pPr>
                            <w:pStyle w:val="Ttulo4"/>
                          </w:pPr>
                          <w:r>
                            <w:t>Nota de prensa</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E4D3D1" id="_x0000_t202" coordsize="21600,21600" o:spt="202" path="m,l,21600r21600,l21600,xe">
              <v:stroke joinstyle="miter"/>
              <v:path gradientshapeok="t" o:connecttype="rect"/>
            </v:shapetype>
            <v:shape id="Text Box 9" o:spid="_x0000_s1027" type="#_x0000_t202" style="position:absolute;left:0;text-align:left;margin-left:4.6pt;margin-top:11.55pt;width:63pt;height:3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" o:allowincell="f" filled="f" stroked="f">
              <v:textbox style="layout-flow:vertical;mso-layout-flow-alt:bottom-to-top">
                <w:txbxContent>
                  <w:p w14:paraId="6E110903" w14:textId="77777777" w:rsidR="00A8608E" w:rsidRDefault="00A8608E">
                    <w:pPr>
                      <w:pStyle w:val="Ttulo4"/>
                    </w:pPr>
                    <w:r>
                      <w:t>Nota de prensa</w:t>
                    </w:r>
                  </w:p>
                </w:txbxContent>
              </v:textbox>
            </v:shape>
          </w:pict>
        </mc:Fallback>
      </mc:AlternateContent>
    </w:r>
    <w:r>
      <w:rPr>
        <w:noProof/>
      </w:rPr>
      <mc:AlternateContent>
        <mc:Choice Requires="wps">
          <w:drawing>
            <wp:anchor distT="4294967295" distB="4294967295" distL="114300" distR="114300" simplePos="0" relativeHeight="251656192" behindDoc="0" locked="1" layoutInCell="0" allowOverlap="1" wp14:anchorId="23BE40C5" wp14:editId="54C78ACD">
              <wp:simplePos x="0" y="0"/>
              <wp:positionH relativeFrom="page">
                <wp:posOffset>0</wp:posOffset>
              </wp:positionH>
              <wp:positionV relativeFrom="page">
                <wp:posOffset>7223759</wp:posOffset>
              </wp:positionV>
              <wp:extent cx="274320" cy="0"/>
              <wp:effectExtent l="0" t="0" r="0" b="0"/>
              <wp:wrapTopAndBottom/>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55F2B4" id="Line 2" o:spid="_x0000_s1026" style="position:absolute;z-index:25165619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0,568.8pt" to="21.6pt,56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" o:allowincell="f">
              <w10:wrap type="topAndBottom" anchorx="page" anchory="page"/>
              <w10:anchorlock/>
            </v:line>
          </w:pict>
        </mc:Fallback>
      </mc:AlternateContent>
    </w:r>
    <w:r>
      <w:rPr>
        <w:noProof/>
      </w:rPr>
      <mc:AlternateContent>
        <mc:Choice Requires="wps">
          <w:drawing>
            <wp:anchor distT="0" distB="0" distL="114300" distR="114300" simplePos="0" relativeHeight="251655168" behindDoc="0" locked="1" layoutInCell="0" allowOverlap="1" wp14:anchorId="0624AE06" wp14:editId="4834BD99">
              <wp:simplePos x="0" y="0"/>
              <wp:positionH relativeFrom="column">
                <wp:posOffset>-360045</wp:posOffset>
              </wp:positionH>
              <wp:positionV relativeFrom="page">
                <wp:posOffset>3564890</wp:posOffset>
              </wp:positionV>
              <wp:extent cx="436245" cy="1270"/>
              <wp:effectExtent l="0" t="0" r="1905" b="1778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6245"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2ED4CB" id="Line 1"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28.35pt,280.7pt" to="6pt,28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" o:allowincell="f">
              <w10:wrap anchory="page"/>
              <w10:anchorlock/>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A2968"/>
    <w:multiLevelType w:val="hybridMultilevel"/>
    <w:tmpl w:val="47D40336"/>
    <w:lvl w:ilvl="0" w:tplc="26EC7A0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3933E34"/>
    <w:multiLevelType w:val="hybridMultilevel"/>
    <w:tmpl w:val="D6B80FE6"/>
    <w:lvl w:ilvl="0" w:tplc="CB6EF8B4">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3E3514"/>
    <w:multiLevelType w:val="hybridMultilevel"/>
    <w:tmpl w:val="DF46FE14"/>
    <w:lvl w:ilvl="0" w:tplc="0C0A0001">
      <w:start w:val="1"/>
      <w:numFmt w:val="bullet"/>
      <w:lvlText w:val=""/>
      <w:lvlJc w:val="left"/>
      <w:pPr>
        <w:ind w:left="720" w:hanging="360"/>
      </w:pPr>
      <w:rPr>
        <w:rFonts w:ascii="Symbol" w:hAnsi="Symbol"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5B26BE"/>
    <w:multiLevelType w:val="hybridMultilevel"/>
    <w:tmpl w:val="A27E52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4F21F9"/>
    <w:multiLevelType w:val="hybridMultilevel"/>
    <w:tmpl w:val="1DCA1A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AF178C6"/>
    <w:multiLevelType w:val="singleLevel"/>
    <w:tmpl w:val="5712D892"/>
    <w:lvl w:ilvl="0">
      <w:start w:val="1"/>
      <w:numFmt w:val="bullet"/>
      <w:lvlText w:val=""/>
      <w:lvlJc w:val="left"/>
      <w:pPr>
        <w:tabs>
          <w:tab w:val="num" w:pos="360"/>
        </w:tabs>
        <w:ind w:left="340" w:hanging="340"/>
      </w:pPr>
      <w:rPr>
        <w:rFonts w:ascii="Wingdings" w:hAnsi="Wingdings" w:hint="default"/>
      </w:rPr>
    </w:lvl>
  </w:abstractNum>
  <w:abstractNum w:abstractNumId="6" w15:restartNumberingAfterBreak="0">
    <w:nsid w:val="0F01450E"/>
    <w:multiLevelType w:val="hybridMultilevel"/>
    <w:tmpl w:val="B7409D94"/>
    <w:lvl w:ilvl="0" w:tplc="0C0A0001">
      <w:start w:val="1"/>
      <w:numFmt w:val="bullet"/>
      <w:lvlText w:val=""/>
      <w:lvlJc w:val="left"/>
      <w:pPr>
        <w:ind w:left="1920" w:hanging="360"/>
      </w:pPr>
      <w:rPr>
        <w:rFonts w:ascii="Symbol" w:hAnsi="Symbol" w:hint="default"/>
      </w:rPr>
    </w:lvl>
    <w:lvl w:ilvl="1" w:tplc="0C0A0003">
      <w:start w:val="1"/>
      <w:numFmt w:val="bullet"/>
      <w:lvlText w:val="o"/>
      <w:lvlJc w:val="left"/>
      <w:pPr>
        <w:ind w:left="2640" w:hanging="360"/>
      </w:pPr>
      <w:rPr>
        <w:rFonts w:ascii="Courier New" w:hAnsi="Courier New" w:cs="Courier New" w:hint="default"/>
      </w:rPr>
    </w:lvl>
    <w:lvl w:ilvl="2" w:tplc="0C0A0005" w:tentative="1">
      <w:start w:val="1"/>
      <w:numFmt w:val="bullet"/>
      <w:lvlText w:val=""/>
      <w:lvlJc w:val="left"/>
      <w:pPr>
        <w:ind w:left="3360" w:hanging="360"/>
      </w:pPr>
      <w:rPr>
        <w:rFonts w:ascii="Wingdings" w:hAnsi="Wingdings" w:hint="default"/>
      </w:rPr>
    </w:lvl>
    <w:lvl w:ilvl="3" w:tplc="0C0A0001" w:tentative="1">
      <w:start w:val="1"/>
      <w:numFmt w:val="bullet"/>
      <w:lvlText w:val=""/>
      <w:lvlJc w:val="left"/>
      <w:pPr>
        <w:ind w:left="4080" w:hanging="360"/>
      </w:pPr>
      <w:rPr>
        <w:rFonts w:ascii="Symbol" w:hAnsi="Symbol" w:hint="default"/>
      </w:rPr>
    </w:lvl>
    <w:lvl w:ilvl="4" w:tplc="0C0A0003" w:tentative="1">
      <w:start w:val="1"/>
      <w:numFmt w:val="bullet"/>
      <w:lvlText w:val="o"/>
      <w:lvlJc w:val="left"/>
      <w:pPr>
        <w:ind w:left="4800" w:hanging="360"/>
      </w:pPr>
      <w:rPr>
        <w:rFonts w:ascii="Courier New" w:hAnsi="Courier New" w:cs="Courier New" w:hint="default"/>
      </w:rPr>
    </w:lvl>
    <w:lvl w:ilvl="5" w:tplc="0C0A0005" w:tentative="1">
      <w:start w:val="1"/>
      <w:numFmt w:val="bullet"/>
      <w:lvlText w:val=""/>
      <w:lvlJc w:val="left"/>
      <w:pPr>
        <w:ind w:left="5520" w:hanging="360"/>
      </w:pPr>
      <w:rPr>
        <w:rFonts w:ascii="Wingdings" w:hAnsi="Wingdings" w:hint="default"/>
      </w:rPr>
    </w:lvl>
    <w:lvl w:ilvl="6" w:tplc="0C0A0001" w:tentative="1">
      <w:start w:val="1"/>
      <w:numFmt w:val="bullet"/>
      <w:lvlText w:val=""/>
      <w:lvlJc w:val="left"/>
      <w:pPr>
        <w:ind w:left="6240" w:hanging="360"/>
      </w:pPr>
      <w:rPr>
        <w:rFonts w:ascii="Symbol" w:hAnsi="Symbol" w:hint="default"/>
      </w:rPr>
    </w:lvl>
    <w:lvl w:ilvl="7" w:tplc="0C0A0003" w:tentative="1">
      <w:start w:val="1"/>
      <w:numFmt w:val="bullet"/>
      <w:lvlText w:val="o"/>
      <w:lvlJc w:val="left"/>
      <w:pPr>
        <w:ind w:left="6960" w:hanging="360"/>
      </w:pPr>
      <w:rPr>
        <w:rFonts w:ascii="Courier New" w:hAnsi="Courier New" w:cs="Courier New" w:hint="default"/>
      </w:rPr>
    </w:lvl>
    <w:lvl w:ilvl="8" w:tplc="0C0A0005" w:tentative="1">
      <w:start w:val="1"/>
      <w:numFmt w:val="bullet"/>
      <w:lvlText w:val=""/>
      <w:lvlJc w:val="left"/>
      <w:pPr>
        <w:ind w:left="7680" w:hanging="360"/>
      </w:pPr>
      <w:rPr>
        <w:rFonts w:ascii="Wingdings" w:hAnsi="Wingdings" w:hint="default"/>
      </w:rPr>
    </w:lvl>
  </w:abstractNum>
  <w:abstractNum w:abstractNumId="7" w15:restartNumberingAfterBreak="0">
    <w:nsid w:val="127D7190"/>
    <w:multiLevelType w:val="hybridMultilevel"/>
    <w:tmpl w:val="C6788F6C"/>
    <w:lvl w:ilvl="0" w:tplc="46045A02">
      <w:start w:val="1"/>
      <w:numFmt w:val="bullet"/>
      <w:lvlText w:val=""/>
      <w:lvlJc w:val="left"/>
      <w:pPr>
        <w:tabs>
          <w:tab w:val="num" w:pos="1211"/>
        </w:tabs>
        <w:ind w:left="1211" w:hanging="360"/>
      </w:pPr>
      <w:rPr>
        <w:rFonts w:ascii="Symbol" w:hAnsi="Symbol" w:hint="default"/>
        <w:color w:val="auto"/>
      </w:rPr>
    </w:lvl>
    <w:lvl w:ilvl="1" w:tplc="0C0A0003" w:tentative="1">
      <w:start w:val="1"/>
      <w:numFmt w:val="bullet"/>
      <w:lvlText w:val="o"/>
      <w:lvlJc w:val="left"/>
      <w:pPr>
        <w:tabs>
          <w:tab w:val="num" w:pos="2291"/>
        </w:tabs>
        <w:ind w:left="2291" w:hanging="360"/>
      </w:pPr>
      <w:rPr>
        <w:rFonts w:ascii="Courier New" w:hAnsi="Courier New" w:cs="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cs="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cs="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8" w15:restartNumberingAfterBreak="0">
    <w:nsid w:val="1B373500"/>
    <w:multiLevelType w:val="hybridMultilevel"/>
    <w:tmpl w:val="BD529E88"/>
    <w:lvl w:ilvl="0" w:tplc="FE1E49EE">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CB760FC"/>
    <w:multiLevelType w:val="hybridMultilevel"/>
    <w:tmpl w:val="CC2A1C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05A4646"/>
    <w:multiLevelType w:val="hybridMultilevel"/>
    <w:tmpl w:val="65E8E5B6"/>
    <w:lvl w:ilvl="0" w:tplc="862A7BE8">
      <w:start w:val="1"/>
      <w:numFmt w:val="bullet"/>
      <w:lvlText w:val=""/>
      <w:lvlJc w:val="left"/>
      <w:pPr>
        <w:tabs>
          <w:tab w:val="num" w:pos="1571"/>
        </w:tabs>
        <w:ind w:left="1571" w:hanging="360"/>
      </w:pPr>
      <w:rPr>
        <w:rFonts w:ascii="Wingdings" w:hAnsi="Wingdings" w:hint="default"/>
        <w:color w:val="FF0000"/>
      </w:rPr>
    </w:lvl>
    <w:lvl w:ilvl="1" w:tplc="DA28EA14" w:tentative="1">
      <w:start w:val="1"/>
      <w:numFmt w:val="bullet"/>
      <w:lvlText w:val="o"/>
      <w:lvlJc w:val="left"/>
      <w:pPr>
        <w:tabs>
          <w:tab w:val="num" w:pos="2291"/>
        </w:tabs>
        <w:ind w:left="2291" w:hanging="360"/>
      </w:pPr>
      <w:rPr>
        <w:rFonts w:ascii="Courier New" w:hAnsi="Courier New" w:hint="default"/>
      </w:rPr>
    </w:lvl>
    <w:lvl w:ilvl="2" w:tplc="A2288894" w:tentative="1">
      <w:start w:val="1"/>
      <w:numFmt w:val="bullet"/>
      <w:lvlText w:val=""/>
      <w:lvlJc w:val="left"/>
      <w:pPr>
        <w:tabs>
          <w:tab w:val="num" w:pos="3011"/>
        </w:tabs>
        <w:ind w:left="3011" w:hanging="360"/>
      </w:pPr>
      <w:rPr>
        <w:rFonts w:ascii="Wingdings" w:hAnsi="Wingdings" w:hint="default"/>
      </w:rPr>
    </w:lvl>
    <w:lvl w:ilvl="3" w:tplc="17D0C3D6" w:tentative="1">
      <w:start w:val="1"/>
      <w:numFmt w:val="bullet"/>
      <w:lvlText w:val=""/>
      <w:lvlJc w:val="left"/>
      <w:pPr>
        <w:tabs>
          <w:tab w:val="num" w:pos="3731"/>
        </w:tabs>
        <w:ind w:left="3731" w:hanging="360"/>
      </w:pPr>
      <w:rPr>
        <w:rFonts w:ascii="Symbol" w:hAnsi="Symbol" w:hint="default"/>
      </w:rPr>
    </w:lvl>
    <w:lvl w:ilvl="4" w:tplc="65E2EF78" w:tentative="1">
      <w:start w:val="1"/>
      <w:numFmt w:val="bullet"/>
      <w:lvlText w:val="o"/>
      <w:lvlJc w:val="left"/>
      <w:pPr>
        <w:tabs>
          <w:tab w:val="num" w:pos="4451"/>
        </w:tabs>
        <w:ind w:left="4451" w:hanging="360"/>
      </w:pPr>
      <w:rPr>
        <w:rFonts w:ascii="Courier New" w:hAnsi="Courier New" w:hint="default"/>
      </w:rPr>
    </w:lvl>
    <w:lvl w:ilvl="5" w:tplc="8FAC1DC2" w:tentative="1">
      <w:start w:val="1"/>
      <w:numFmt w:val="bullet"/>
      <w:lvlText w:val=""/>
      <w:lvlJc w:val="left"/>
      <w:pPr>
        <w:tabs>
          <w:tab w:val="num" w:pos="5171"/>
        </w:tabs>
        <w:ind w:left="5171" w:hanging="360"/>
      </w:pPr>
      <w:rPr>
        <w:rFonts w:ascii="Wingdings" w:hAnsi="Wingdings" w:hint="default"/>
      </w:rPr>
    </w:lvl>
    <w:lvl w:ilvl="6" w:tplc="E2568800" w:tentative="1">
      <w:start w:val="1"/>
      <w:numFmt w:val="bullet"/>
      <w:lvlText w:val=""/>
      <w:lvlJc w:val="left"/>
      <w:pPr>
        <w:tabs>
          <w:tab w:val="num" w:pos="5891"/>
        </w:tabs>
        <w:ind w:left="5891" w:hanging="360"/>
      </w:pPr>
      <w:rPr>
        <w:rFonts w:ascii="Symbol" w:hAnsi="Symbol" w:hint="default"/>
      </w:rPr>
    </w:lvl>
    <w:lvl w:ilvl="7" w:tplc="CA187CA2" w:tentative="1">
      <w:start w:val="1"/>
      <w:numFmt w:val="bullet"/>
      <w:lvlText w:val="o"/>
      <w:lvlJc w:val="left"/>
      <w:pPr>
        <w:tabs>
          <w:tab w:val="num" w:pos="6611"/>
        </w:tabs>
        <w:ind w:left="6611" w:hanging="360"/>
      </w:pPr>
      <w:rPr>
        <w:rFonts w:ascii="Courier New" w:hAnsi="Courier New" w:hint="default"/>
      </w:rPr>
    </w:lvl>
    <w:lvl w:ilvl="8" w:tplc="B546BC0C" w:tentative="1">
      <w:start w:val="1"/>
      <w:numFmt w:val="bullet"/>
      <w:lvlText w:val=""/>
      <w:lvlJc w:val="left"/>
      <w:pPr>
        <w:tabs>
          <w:tab w:val="num" w:pos="7331"/>
        </w:tabs>
        <w:ind w:left="7331" w:hanging="360"/>
      </w:pPr>
      <w:rPr>
        <w:rFonts w:ascii="Wingdings" w:hAnsi="Wingdings" w:hint="default"/>
      </w:rPr>
    </w:lvl>
  </w:abstractNum>
  <w:abstractNum w:abstractNumId="11" w15:restartNumberingAfterBreak="0">
    <w:nsid w:val="25C9485C"/>
    <w:multiLevelType w:val="hybridMultilevel"/>
    <w:tmpl w:val="461CEFE2"/>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FE1C0E"/>
    <w:multiLevelType w:val="hybridMultilevel"/>
    <w:tmpl w:val="E57ED4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7406C86"/>
    <w:multiLevelType w:val="hybridMultilevel"/>
    <w:tmpl w:val="605412AA"/>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E23B62"/>
    <w:multiLevelType w:val="hybridMultilevel"/>
    <w:tmpl w:val="DB64378E"/>
    <w:lvl w:ilvl="0" w:tplc="B584377A">
      <w:start w:val="1"/>
      <w:numFmt w:val="bullet"/>
      <w:lvlText w:val=""/>
      <w:lvlJc w:val="left"/>
      <w:pPr>
        <w:tabs>
          <w:tab w:val="num" w:pos="1211"/>
        </w:tabs>
        <w:ind w:left="1211" w:hanging="360"/>
      </w:pPr>
      <w:rPr>
        <w:rFonts w:ascii="Wingdings" w:hAnsi="Wingdings" w:hint="default"/>
        <w:color w:val="000000"/>
      </w:rPr>
    </w:lvl>
    <w:lvl w:ilvl="1" w:tplc="C79A1A52">
      <w:start w:val="1"/>
      <w:numFmt w:val="bullet"/>
      <w:lvlText w:val="o"/>
      <w:lvlJc w:val="left"/>
      <w:pPr>
        <w:tabs>
          <w:tab w:val="num" w:pos="1080"/>
        </w:tabs>
        <w:ind w:left="1080" w:hanging="360"/>
      </w:pPr>
      <w:rPr>
        <w:rFonts w:ascii="Courier New" w:hAnsi="Courier New" w:hint="default"/>
      </w:rPr>
    </w:lvl>
    <w:lvl w:ilvl="2" w:tplc="44B68630">
      <w:start w:val="1"/>
      <w:numFmt w:val="bullet"/>
      <w:lvlText w:val=""/>
      <w:lvlJc w:val="left"/>
      <w:pPr>
        <w:tabs>
          <w:tab w:val="num" w:pos="1800"/>
        </w:tabs>
        <w:ind w:left="1800" w:hanging="360"/>
      </w:pPr>
      <w:rPr>
        <w:rFonts w:ascii="Wingdings" w:hAnsi="Wingdings" w:hint="default"/>
      </w:rPr>
    </w:lvl>
    <w:lvl w:ilvl="3" w:tplc="479A3C1C">
      <w:start w:val="1"/>
      <w:numFmt w:val="bullet"/>
      <w:lvlText w:val=""/>
      <w:lvlJc w:val="left"/>
      <w:pPr>
        <w:tabs>
          <w:tab w:val="num" w:pos="2520"/>
        </w:tabs>
        <w:ind w:left="2520" w:hanging="360"/>
      </w:pPr>
      <w:rPr>
        <w:rFonts w:ascii="Symbol" w:hAnsi="Symbol" w:hint="default"/>
      </w:rPr>
    </w:lvl>
    <w:lvl w:ilvl="4" w:tplc="5EEE6A6A" w:tentative="1">
      <w:start w:val="1"/>
      <w:numFmt w:val="bullet"/>
      <w:lvlText w:val="o"/>
      <w:lvlJc w:val="left"/>
      <w:pPr>
        <w:tabs>
          <w:tab w:val="num" w:pos="3240"/>
        </w:tabs>
        <w:ind w:left="3240" w:hanging="360"/>
      </w:pPr>
      <w:rPr>
        <w:rFonts w:ascii="Courier New" w:hAnsi="Courier New" w:hint="default"/>
      </w:rPr>
    </w:lvl>
    <w:lvl w:ilvl="5" w:tplc="F54CE78C" w:tentative="1">
      <w:start w:val="1"/>
      <w:numFmt w:val="bullet"/>
      <w:lvlText w:val=""/>
      <w:lvlJc w:val="left"/>
      <w:pPr>
        <w:tabs>
          <w:tab w:val="num" w:pos="3960"/>
        </w:tabs>
        <w:ind w:left="3960" w:hanging="360"/>
      </w:pPr>
      <w:rPr>
        <w:rFonts w:ascii="Wingdings" w:hAnsi="Wingdings" w:hint="default"/>
      </w:rPr>
    </w:lvl>
    <w:lvl w:ilvl="6" w:tplc="6B08850C" w:tentative="1">
      <w:start w:val="1"/>
      <w:numFmt w:val="bullet"/>
      <w:lvlText w:val=""/>
      <w:lvlJc w:val="left"/>
      <w:pPr>
        <w:tabs>
          <w:tab w:val="num" w:pos="4680"/>
        </w:tabs>
        <w:ind w:left="4680" w:hanging="360"/>
      </w:pPr>
      <w:rPr>
        <w:rFonts w:ascii="Symbol" w:hAnsi="Symbol" w:hint="default"/>
      </w:rPr>
    </w:lvl>
    <w:lvl w:ilvl="7" w:tplc="C2085040" w:tentative="1">
      <w:start w:val="1"/>
      <w:numFmt w:val="bullet"/>
      <w:lvlText w:val="o"/>
      <w:lvlJc w:val="left"/>
      <w:pPr>
        <w:tabs>
          <w:tab w:val="num" w:pos="5400"/>
        </w:tabs>
        <w:ind w:left="5400" w:hanging="360"/>
      </w:pPr>
      <w:rPr>
        <w:rFonts w:ascii="Courier New" w:hAnsi="Courier New" w:hint="default"/>
      </w:rPr>
    </w:lvl>
    <w:lvl w:ilvl="8" w:tplc="3EACD584"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7F74829"/>
    <w:multiLevelType w:val="singleLevel"/>
    <w:tmpl w:val="19622BF2"/>
    <w:lvl w:ilvl="0">
      <w:start w:val="1"/>
      <w:numFmt w:val="bullet"/>
      <w:lvlText w:val=""/>
      <w:lvlJc w:val="left"/>
      <w:pPr>
        <w:tabs>
          <w:tab w:val="num" w:pos="737"/>
        </w:tabs>
        <w:ind w:left="737" w:hanging="397"/>
      </w:pPr>
      <w:rPr>
        <w:rFonts w:ascii="Wingdings" w:hAnsi="Wingdings" w:hint="default"/>
      </w:rPr>
    </w:lvl>
  </w:abstractNum>
  <w:abstractNum w:abstractNumId="16" w15:restartNumberingAfterBreak="0">
    <w:nsid w:val="3DE66030"/>
    <w:multiLevelType w:val="hybridMultilevel"/>
    <w:tmpl w:val="608444A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3764FAB"/>
    <w:multiLevelType w:val="hybridMultilevel"/>
    <w:tmpl w:val="E57A09CC"/>
    <w:lvl w:ilvl="0" w:tplc="769EEFA4">
      <w:numFmt w:val="bullet"/>
      <w:lvlText w:val="-"/>
      <w:lvlJc w:val="left"/>
      <w:pPr>
        <w:ind w:left="720" w:hanging="360"/>
      </w:pPr>
      <w:rPr>
        <w:rFonts w:ascii="Arial Narrow" w:eastAsia="Times New Roman" w:hAnsi="Arial Narrow"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9993FCC"/>
    <w:multiLevelType w:val="hybridMultilevel"/>
    <w:tmpl w:val="302A37B0"/>
    <w:lvl w:ilvl="0" w:tplc="615C693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11F48EC"/>
    <w:multiLevelType w:val="hybridMultilevel"/>
    <w:tmpl w:val="8B3AB504"/>
    <w:lvl w:ilvl="0" w:tplc="6BACFF6C">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3BF05FB"/>
    <w:multiLevelType w:val="hybridMultilevel"/>
    <w:tmpl w:val="BE22D7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00D2027"/>
    <w:multiLevelType w:val="singleLevel"/>
    <w:tmpl w:val="190655BE"/>
    <w:lvl w:ilvl="0">
      <w:start w:val="1"/>
      <w:numFmt w:val="bullet"/>
      <w:lvlText w:val=""/>
      <w:lvlJc w:val="left"/>
      <w:pPr>
        <w:tabs>
          <w:tab w:val="num" w:pos="360"/>
        </w:tabs>
        <w:ind w:left="284" w:hanging="284"/>
      </w:pPr>
      <w:rPr>
        <w:rFonts w:ascii="Wingdings" w:hAnsi="Wingdings" w:hint="default"/>
      </w:rPr>
    </w:lvl>
  </w:abstractNum>
  <w:abstractNum w:abstractNumId="22" w15:restartNumberingAfterBreak="0">
    <w:nsid w:val="62E77FB7"/>
    <w:multiLevelType w:val="hybridMultilevel"/>
    <w:tmpl w:val="B48E46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33C3487"/>
    <w:multiLevelType w:val="hybridMultilevel"/>
    <w:tmpl w:val="B8C01E9C"/>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FC52F64"/>
    <w:multiLevelType w:val="hybridMultilevel"/>
    <w:tmpl w:val="3D2E738C"/>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0B80923"/>
    <w:multiLevelType w:val="hybridMultilevel"/>
    <w:tmpl w:val="96663E46"/>
    <w:lvl w:ilvl="0" w:tplc="507CFC2A">
      <w:start w:val="1"/>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71A91E0A"/>
    <w:multiLevelType w:val="multilevel"/>
    <w:tmpl w:val="1AE632CC"/>
    <w:lvl w:ilvl="0">
      <w:numFmt w:val="bullet"/>
      <w:lvlText w:val=""/>
      <w:lvlJc w:val="left"/>
      <w:pPr>
        <w:ind w:left="1920" w:hanging="360"/>
      </w:pPr>
      <w:rPr>
        <w:rFonts w:ascii="Symbol" w:hAnsi="Symbol"/>
      </w:rPr>
    </w:lvl>
    <w:lvl w:ilvl="1">
      <w:numFmt w:val="bullet"/>
      <w:lvlText w:val="o"/>
      <w:lvlJc w:val="left"/>
      <w:pPr>
        <w:ind w:left="2640" w:hanging="360"/>
      </w:pPr>
      <w:rPr>
        <w:rFonts w:ascii="Courier New" w:hAnsi="Courier New" w:cs="Courier New"/>
      </w:rPr>
    </w:lvl>
    <w:lvl w:ilvl="2">
      <w:numFmt w:val="bullet"/>
      <w:lvlText w:val=""/>
      <w:lvlJc w:val="left"/>
      <w:pPr>
        <w:ind w:left="3360" w:hanging="360"/>
      </w:pPr>
      <w:rPr>
        <w:rFonts w:ascii="Wingdings" w:hAnsi="Wingdings"/>
      </w:rPr>
    </w:lvl>
    <w:lvl w:ilvl="3">
      <w:numFmt w:val="bullet"/>
      <w:lvlText w:val=""/>
      <w:lvlJc w:val="left"/>
      <w:pPr>
        <w:ind w:left="4080" w:hanging="360"/>
      </w:pPr>
      <w:rPr>
        <w:rFonts w:ascii="Symbol" w:hAnsi="Symbol"/>
      </w:rPr>
    </w:lvl>
    <w:lvl w:ilvl="4">
      <w:numFmt w:val="bullet"/>
      <w:lvlText w:val="o"/>
      <w:lvlJc w:val="left"/>
      <w:pPr>
        <w:ind w:left="4800" w:hanging="360"/>
      </w:pPr>
      <w:rPr>
        <w:rFonts w:ascii="Courier New" w:hAnsi="Courier New" w:cs="Courier New"/>
      </w:rPr>
    </w:lvl>
    <w:lvl w:ilvl="5">
      <w:numFmt w:val="bullet"/>
      <w:lvlText w:val=""/>
      <w:lvlJc w:val="left"/>
      <w:pPr>
        <w:ind w:left="5520" w:hanging="360"/>
      </w:pPr>
      <w:rPr>
        <w:rFonts w:ascii="Wingdings" w:hAnsi="Wingdings"/>
      </w:rPr>
    </w:lvl>
    <w:lvl w:ilvl="6">
      <w:numFmt w:val="bullet"/>
      <w:lvlText w:val=""/>
      <w:lvlJc w:val="left"/>
      <w:pPr>
        <w:ind w:left="6240" w:hanging="360"/>
      </w:pPr>
      <w:rPr>
        <w:rFonts w:ascii="Symbol" w:hAnsi="Symbol"/>
      </w:rPr>
    </w:lvl>
    <w:lvl w:ilvl="7">
      <w:numFmt w:val="bullet"/>
      <w:lvlText w:val="o"/>
      <w:lvlJc w:val="left"/>
      <w:pPr>
        <w:ind w:left="6960" w:hanging="360"/>
      </w:pPr>
      <w:rPr>
        <w:rFonts w:ascii="Courier New" w:hAnsi="Courier New" w:cs="Courier New"/>
      </w:rPr>
    </w:lvl>
    <w:lvl w:ilvl="8">
      <w:numFmt w:val="bullet"/>
      <w:lvlText w:val=""/>
      <w:lvlJc w:val="left"/>
      <w:pPr>
        <w:ind w:left="7680" w:hanging="360"/>
      </w:pPr>
      <w:rPr>
        <w:rFonts w:ascii="Wingdings" w:hAnsi="Wingdings"/>
      </w:rPr>
    </w:lvl>
  </w:abstractNum>
  <w:abstractNum w:abstractNumId="27" w15:restartNumberingAfterBreak="0">
    <w:nsid w:val="745E1238"/>
    <w:multiLevelType w:val="hybridMultilevel"/>
    <w:tmpl w:val="1CAEB1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EEE46E0"/>
    <w:multiLevelType w:val="hybridMultilevel"/>
    <w:tmpl w:val="65E8E5B6"/>
    <w:lvl w:ilvl="0" w:tplc="5B5088FC">
      <w:start w:val="1"/>
      <w:numFmt w:val="bullet"/>
      <w:lvlText w:val=""/>
      <w:lvlJc w:val="left"/>
      <w:pPr>
        <w:tabs>
          <w:tab w:val="num" w:pos="1571"/>
        </w:tabs>
        <w:ind w:left="1571" w:hanging="360"/>
      </w:pPr>
      <w:rPr>
        <w:rFonts w:ascii="Wingdings" w:hAnsi="Wingdings" w:hint="default"/>
        <w:color w:val="000000"/>
      </w:rPr>
    </w:lvl>
    <w:lvl w:ilvl="1" w:tplc="918888A4" w:tentative="1">
      <w:start w:val="1"/>
      <w:numFmt w:val="bullet"/>
      <w:lvlText w:val="o"/>
      <w:lvlJc w:val="left"/>
      <w:pPr>
        <w:tabs>
          <w:tab w:val="num" w:pos="2291"/>
        </w:tabs>
        <w:ind w:left="2291" w:hanging="360"/>
      </w:pPr>
      <w:rPr>
        <w:rFonts w:ascii="Courier New" w:hAnsi="Courier New" w:hint="default"/>
      </w:rPr>
    </w:lvl>
    <w:lvl w:ilvl="2" w:tplc="5E2ACA6A" w:tentative="1">
      <w:start w:val="1"/>
      <w:numFmt w:val="bullet"/>
      <w:lvlText w:val=""/>
      <w:lvlJc w:val="left"/>
      <w:pPr>
        <w:tabs>
          <w:tab w:val="num" w:pos="3011"/>
        </w:tabs>
        <w:ind w:left="3011" w:hanging="360"/>
      </w:pPr>
      <w:rPr>
        <w:rFonts w:ascii="Wingdings" w:hAnsi="Wingdings" w:hint="default"/>
      </w:rPr>
    </w:lvl>
    <w:lvl w:ilvl="3" w:tplc="BE4296FC" w:tentative="1">
      <w:start w:val="1"/>
      <w:numFmt w:val="bullet"/>
      <w:lvlText w:val=""/>
      <w:lvlJc w:val="left"/>
      <w:pPr>
        <w:tabs>
          <w:tab w:val="num" w:pos="3731"/>
        </w:tabs>
        <w:ind w:left="3731" w:hanging="360"/>
      </w:pPr>
      <w:rPr>
        <w:rFonts w:ascii="Symbol" w:hAnsi="Symbol" w:hint="default"/>
      </w:rPr>
    </w:lvl>
    <w:lvl w:ilvl="4" w:tplc="D15C6EA2" w:tentative="1">
      <w:start w:val="1"/>
      <w:numFmt w:val="bullet"/>
      <w:lvlText w:val="o"/>
      <w:lvlJc w:val="left"/>
      <w:pPr>
        <w:tabs>
          <w:tab w:val="num" w:pos="4451"/>
        </w:tabs>
        <w:ind w:left="4451" w:hanging="360"/>
      </w:pPr>
      <w:rPr>
        <w:rFonts w:ascii="Courier New" w:hAnsi="Courier New" w:hint="default"/>
      </w:rPr>
    </w:lvl>
    <w:lvl w:ilvl="5" w:tplc="95FE954C" w:tentative="1">
      <w:start w:val="1"/>
      <w:numFmt w:val="bullet"/>
      <w:lvlText w:val=""/>
      <w:lvlJc w:val="left"/>
      <w:pPr>
        <w:tabs>
          <w:tab w:val="num" w:pos="5171"/>
        </w:tabs>
        <w:ind w:left="5171" w:hanging="360"/>
      </w:pPr>
      <w:rPr>
        <w:rFonts w:ascii="Wingdings" w:hAnsi="Wingdings" w:hint="default"/>
      </w:rPr>
    </w:lvl>
    <w:lvl w:ilvl="6" w:tplc="E9F28A66" w:tentative="1">
      <w:start w:val="1"/>
      <w:numFmt w:val="bullet"/>
      <w:lvlText w:val=""/>
      <w:lvlJc w:val="left"/>
      <w:pPr>
        <w:tabs>
          <w:tab w:val="num" w:pos="5891"/>
        </w:tabs>
        <w:ind w:left="5891" w:hanging="360"/>
      </w:pPr>
      <w:rPr>
        <w:rFonts w:ascii="Symbol" w:hAnsi="Symbol" w:hint="default"/>
      </w:rPr>
    </w:lvl>
    <w:lvl w:ilvl="7" w:tplc="D7324962" w:tentative="1">
      <w:start w:val="1"/>
      <w:numFmt w:val="bullet"/>
      <w:lvlText w:val="o"/>
      <w:lvlJc w:val="left"/>
      <w:pPr>
        <w:tabs>
          <w:tab w:val="num" w:pos="6611"/>
        </w:tabs>
        <w:ind w:left="6611" w:hanging="360"/>
      </w:pPr>
      <w:rPr>
        <w:rFonts w:ascii="Courier New" w:hAnsi="Courier New" w:hint="default"/>
      </w:rPr>
    </w:lvl>
    <w:lvl w:ilvl="8" w:tplc="9D08EAB6" w:tentative="1">
      <w:start w:val="1"/>
      <w:numFmt w:val="bullet"/>
      <w:lvlText w:val=""/>
      <w:lvlJc w:val="left"/>
      <w:pPr>
        <w:tabs>
          <w:tab w:val="num" w:pos="7331"/>
        </w:tabs>
        <w:ind w:left="7331" w:hanging="360"/>
      </w:pPr>
      <w:rPr>
        <w:rFonts w:ascii="Wingdings" w:hAnsi="Wingdings" w:hint="default"/>
      </w:rPr>
    </w:lvl>
  </w:abstractNum>
  <w:num w:numId="1" w16cid:durableId="1908878305">
    <w:abstractNumId w:val="10"/>
  </w:num>
  <w:num w:numId="2" w16cid:durableId="1262031325">
    <w:abstractNumId w:val="28"/>
  </w:num>
  <w:num w:numId="3" w16cid:durableId="889003638">
    <w:abstractNumId w:val="14"/>
  </w:num>
  <w:num w:numId="4" w16cid:durableId="891161183">
    <w:abstractNumId w:val="15"/>
  </w:num>
  <w:num w:numId="5" w16cid:durableId="570311381">
    <w:abstractNumId w:val="21"/>
  </w:num>
  <w:num w:numId="6" w16cid:durableId="2140682458">
    <w:abstractNumId w:val="5"/>
  </w:num>
  <w:num w:numId="7" w16cid:durableId="776171777">
    <w:abstractNumId w:val="7"/>
  </w:num>
  <w:num w:numId="8" w16cid:durableId="590627278">
    <w:abstractNumId w:val="27"/>
  </w:num>
  <w:num w:numId="9" w16cid:durableId="415983866">
    <w:abstractNumId w:val="23"/>
  </w:num>
  <w:num w:numId="10" w16cid:durableId="1503470758">
    <w:abstractNumId w:val="13"/>
  </w:num>
  <w:num w:numId="11" w16cid:durableId="2013290927">
    <w:abstractNumId w:val="11"/>
  </w:num>
  <w:num w:numId="12" w16cid:durableId="346952581">
    <w:abstractNumId w:val="22"/>
  </w:num>
  <w:num w:numId="13" w16cid:durableId="1444181482">
    <w:abstractNumId w:val="1"/>
  </w:num>
  <w:num w:numId="14" w16cid:durableId="1621259267">
    <w:abstractNumId w:val="17"/>
  </w:num>
  <w:num w:numId="15" w16cid:durableId="1844589372">
    <w:abstractNumId w:val="3"/>
  </w:num>
  <w:num w:numId="16" w16cid:durableId="292447469">
    <w:abstractNumId w:val="0"/>
  </w:num>
  <w:num w:numId="17" w16cid:durableId="1163203715">
    <w:abstractNumId w:val="25"/>
  </w:num>
  <w:num w:numId="18" w16cid:durableId="1698234972">
    <w:abstractNumId w:val="16"/>
  </w:num>
  <w:num w:numId="19" w16cid:durableId="841631146">
    <w:abstractNumId w:val="2"/>
  </w:num>
  <w:num w:numId="20" w16cid:durableId="2067296175">
    <w:abstractNumId w:val="19"/>
  </w:num>
  <w:num w:numId="21" w16cid:durableId="543717388">
    <w:abstractNumId w:val="9"/>
  </w:num>
  <w:num w:numId="22" w16cid:durableId="457996242">
    <w:abstractNumId w:val="8"/>
  </w:num>
  <w:num w:numId="23" w16cid:durableId="930699722">
    <w:abstractNumId w:val="18"/>
  </w:num>
  <w:num w:numId="24" w16cid:durableId="800734444">
    <w:abstractNumId w:val="20"/>
  </w:num>
  <w:num w:numId="25" w16cid:durableId="1408844463">
    <w:abstractNumId w:val="6"/>
  </w:num>
  <w:num w:numId="26" w16cid:durableId="1456830211">
    <w:abstractNumId w:val="26"/>
  </w:num>
  <w:num w:numId="27" w16cid:durableId="658119339">
    <w:abstractNumId w:val="12"/>
  </w:num>
  <w:num w:numId="28" w16cid:durableId="1567564689">
    <w:abstractNumId w:val="24"/>
  </w:num>
  <w:num w:numId="29" w16cid:durableId="8228189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s-ES" w:vendorID="64" w:dllVersion="4096" w:nlCheck="1" w:checkStyle="0"/>
  <w:activeWritingStyle w:appName="MSWord" w:lang="es-ES_tradnl" w:vendorID="64" w:dllVersion="4096" w:nlCheck="1" w:checkStyle="0"/>
  <w:activeWritingStyle w:appName="MSWord" w:lang="en-GB" w:vendorID="64" w:dllVersion="409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55"/>
  <w:hyphenationZone w:val="425"/>
  <w:displayHorizontalDrawingGridEvery w:val="0"/>
  <w:displayVerticalDrawingGridEvery w:val="0"/>
  <w:doNotUseMarginsForDrawingGridOrigin/>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2A4"/>
    <w:rsid w:val="000005A0"/>
    <w:rsid w:val="000034BB"/>
    <w:rsid w:val="00003778"/>
    <w:rsid w:val="0000579D"/>
    <w:rsid w:val="00006C2C"/>
    <w:rsid w:val="00006EFF"/>
    <w:rsid w:val="000070DF"/>
    <w:rsid w:val="00012300"/>
    <w:rsid w:val="00012722"/>
    <w:rsid w:val="00012C8F"/>
    <w:rsid w:val="000138A0"/>
    <w:rsid w:val="00013A62"/>
    <w:rsid w:val="00014DD8"/>
    <w:rsid w:val="000167B7"/>
    <w:rsid w:val="00016AE2"/>
    <w:rsid w:val="00020E86"/>
    <w:rsid w:val="00022508"/>
    <w:rsid w:val="00026FCC"/>
    <w:rsid w:val="00031EA9"/>
    <w:rsid w:val="00032DC0"/>
    <w:rsid w:val="000343AA"/>
    <w:rsid w:val="000347F7"/>
    <w:rsid w:val="00034C6E"/>
    <w:rsid w:val="000356C8"/>
    <w:rsid w:val="00036556"/>
    <w:rsid w:val="000365DD"/>
    <w:rsid w:val="00037831"/>
    <w:rsid w:val="00041D23"/>
    <w:rsid w:val="00042681"/>
    <w:rsid w:val="00042786"/>
    <w:rsid w:val="00042B99"/>
    <w:rsid w:val="000435A7"/>
    <w:rsid w:val="00043F1F"/>
    <w:rsid w:val="00045396"/>
    <w:rsid w:val="000454B7"/>
    <w:rsid w:val="0004709E"/>
    <w:rsid w:val="000528BC"/>
    <w:rsid w:val="00052CBF"/>
    <w:rsid w:val="0005542F"/>
    <w:rsid w:val="0005655A"/>
    <w:rsid w:val="00056C11"/>
    <w:rsid w:val="00056FA2"/>
    <w:rsid w:val="00057365"/>
    <w:rsid w:val="00057EC9"/>
    <w:rsid w:val="000618BD"/>
    <w:rsid w:val="0006282F"/>
    <w:rsid w:val="00063CB5"/>
    <w:rsid w:val="00064E1B"/>
    <w:rsid w:val="000657BF"/>
    <w:rsid w:val="00070DDC"/>
    <w:rsid w:val="0007102F"/>
    <w:rsid w:val="000717E1"/>
    <w:rsid w:val="00071C2B"/>
    <w:rsid w:val="00071C7F"/>
    <w:rsid w:val="000722A4"/>
    <w:rsid w:val="00074FBD"/>
    <w:rsid w:val="00077DAC"/>
    <w:rsid w:val="000815AC"/>
    <w:rsid w:val="000816CF"/>
    <w:rsid w:val="00081AAB"/>
    <w:rsid w:val="00082405"/>
    <w:rsid w:val="00082D90"/>
    <w:rsid w:val="00086FBB"/>
    <w:rsid w:val="00087090"/>
    <w:rsid w:val="00087537"/>
    <w:rsid w:val="000875EF"/>
    <w:rsid w:val="00091CF1"/>
    <w:rsid w:val="00092E77"/>
    <w:rsid w:val="00094B9B"/>
    <w:rsid w:val="0009534E"/>
    <w:rsid w:val="00095F87"/>
    <w:rsid w:val="000961A8"/>
    <w:rsid w:val="000A10D7"/>
    <w:rsid w:val="000A2C1C"/>
    <w:rsid w:val="000A2D8F"/>
    <w:rsid w:val="000A4CE2"/>
    <w:rsid w:val="000B05BC"/>
    <w:rsid w:val="000B26EF"/>
    <w:rsid w:val="000B5931"/>
    <w:rsid w:val="000B5B44"/>
    <w:rsid w:val="000B6E65"/>
    <w:rsid w:val="000B6EBB"/>
    <w:rsid w:val="000B7CED"/>
    <w:rsid w:val="000C09C5"/>
    <w:rsid w:val="000C193F"/>
    <w:rsid w:val="000C2177"/>
    <w:rsid w:val="000C3931"/>
    <w:rsid w:val="000C3EEB"/>
    <w:rsid w:val="000D197E"/>
    <w:rsid w:val="000D1F4A"/>
    <w:rsid w:val="000D2AC9"/>
    <w:rsid w:val="000D46C9"/>
    <w:rsid w:val="000D482F"/>
    <w:rsid w:val="000D6347"/>
    <w:rsid w:val="000D785F"/>
    <w:rsid w:val="000E01B3"/>
    <w:rsid w:val="000E1088"/>
    <w:rsid w:val="000E2352"/>
    <w:rsid w:val="000E3EAC"/>
    <w:rsid w:val="000E4C8B"/>
    <w:rsid w:val="000E526D"/>
    <w:rsid w:val="000E64F3"/>
    <w:rsid w:val="000F1958"/>
    <w:rsid w:val="000F3BAF"/>
    <w:rsid w:val="000F46E6"/>
    <w:rsid w:val="000F5463"/>
    <w:rsid w:val="000F6C77"/>
    <w:rsid w:val="00100157"/>
    <w:rsid w:val="00101008"/>
    <w:rsid w:val="001041B7"/>
    <w:rsid w:val="00106B0E"/>
    <w:rsid w:val="00107361"/>
    <w:rsid w:val="00107C80"/>
    <w:rsid w:val="00110B7E"/>
    <w:rsid w:val="0011301E"/>
    <w:rsid w:val="00113AF1"/>
    <w:rsid w:val="001158CA"/>
    <w:rsid w:val="00116F73"/>
    <w:rsid w:val="00120025"/>
    <w:rsid w:val="00120475"/>
    <w:rsid w:val="00121FBA"/>
    <w:rsid w:val="001224FD"/>
    <w:rsid w:val="00122A27"/>
    <w:rsid w:val="001230B3"/>
    <w:rsid w:val="001255B2"/>
    <w:rsid w:val="001262D1"/>
    <w:rsid w:val="00127A4F"/>
    <w:rsid w:val="00127E12"/>
    <w:rsid w:val="00132CC4"/>
    <w:rsid w:val="001401FF"/>
    <w:rsid w:val="00140B16"/>
    <w:rsid w:val="001427A6"/>
    <w:rsid w:val="00143002"/>
    <w:rsid w:val="0014312E"/>
    <w:rsid w:val="00143681"/>
    <w:rsid w:val="00143BA8"/>
    <w:rsid w:val="00144967"/>
    <w:rsid w:val="001518DF"/>
    <w:rsid w:val="001526F5"/>
    <w:rsid w:val="0015364E"/>
    <w:rsid w:val="001604E9"/>
    <w:rsid w:val="00160E8B"/>
    <w:rsid w:val="0016143B"/>
    <w:rsid w:val="00162092"/>
    <w:rsid w:val="00162699"/>
    <w:rsid w:val="001630AD"/>
    <w:rsid w:val="00166026"/>
    <w:rsid w:val="001663A2"/>
    <w:rsid w:val="0016796C"/>
    <w:rsid w:val="00170068"/>
    <w:rsid w:val="00172B46"/>
    <w:rsid w:val="00175489"/>
    <w:rsid w:val="00175A6B"/>
    <w:rsid w:val="001774B2"/>
    <w:rsid w:val="001828E6"/>
    <w:rsid w:val="00184367"/>
    <w:rsid w:val="00184697"/>
    <w:rsid w:val="001847CD"/>
    <w:rsid w:val="0018535B"/>
    <w:rsid w:val="001869BF"/>
    <w:rsid w:val="00190AE3"/>
    <w:rsid w:val="00196333"/>
    <w:rsid w:val="00197064"/>
    <w:rsid w:val="001A0747"/>
    <w:rsid w:val="001A09B3"/>
    <w:rsid w:val="001A11EE"/>
    <w:rsid w:val="001A2C1B"/>
    <w:rsid w:val="001A3110"/>
    <w:rsid w:val="001A44DC"/>
    <w:rsid w:val="001A5012"/>
    <w:rsid w:val="001A74F2"/>
    <w:rsid w:val="001A75A7"/>
    <w:rsid w:val="001A7D51"/>
    <w:rsid w:val="001A7F28"/>
    <w:rsid w:val="001B08A6"/>
    <w:rsid w:val="001B237A"/>
    <w:rsid w:val="001B3D32"/>
    <w:rsid w:val="001B5395"/>
    <w:rsid w:val="001B67A2"/>
    <w:rsid w:val="001C11CB"/>
    <w:rsid w:val="001C2359"/>
    <w:rsid w:val="001C32F1"/>
    <w:rsid w:val="001C36C4"/>
    <w:rsid w:val="001C42C3"/>
    <w:rsid w:val="001C50E7"/>
    <w:rsid w:val="001C589F"/>
    <w:rsid w:val="001C5B98"/>
    <w:rsid w:val="001D091C"/>
    <w:rsid w:val="001D0CC4"/>
    <w:rsid w:val="001D0F52"/>
    <w:rsid w:val="001D108C"/>
    <w:rsid w:val="001D12BF"/>
    <w:rsid w:val="001D153E"/>
    <w:rsid w:val="001D2535"/>
    <w:rsid w:val="001D2CBC"/>
    <w:rsid w:val="001D36A0"/>
    <w:rsid w:val="001D4990"/>
    <w:rsid w:val="001D640D"/>
    <w:rsid w:val="001E0187"/>
    <w:rsid w:val="001E0BFB"/>
    <w:rsid w:val="001E11D7"/>
    <w:rsid w:val="001E2221"/>
    <w:rsid w:val="001E2F13"/>
    <w:rsid w:val="001E61E1"/>
    <w:rsid w:val="001E635B"/>
    <w:rsid w:val="001E662C"/>
    <w:rsid w:val="001E7CB8"/>
    <w:rsid w:val="001F0461"/>
    <w:rsid w:val="001F0519"/>
    <w:rsid w:val="001F0A86"/>
    <w:rsid w:val="001F0E50"/>
    <w:rsid w:val="001F22C3"/>
    <w:rsid w:val="001F3B90"/>
    <w:rsid w:val="001F4A3C"/>
    <w:rsid w:val="001F6003"/>
    <w:rsid w:val="001F6BD3"/>
    <w:rsid w:val="002014A6"/>
    <w:rsid w:val="00201C61"/>
    <w:rsid w:val="00202226"/>
    <w:rsid w:val="0020276E"/>
    <w:rsid w:val="00202A50"/>
    <w:rsid w:val="0020307D"/>
    <w:rsid w:val="002032D9"/>
    <w:rsid w:val="0020379D"/>
    <w:rsid w:val="00203A4A"/>
    <w:rsid w:val="00204D43"/>
    <w:rsid w:val="002061FB"/>
    <w:rsid w:val="00206559"/>
    <w:rsid w:val="00210653"/>
    <w:rsid w:val="00212FE4"/>
    <w:rsid w:val="002139D8"/>
    <w:rsid w:val="00214164"/>
    <w:rsid w:val="00214DF1"/>
    <w:rsid w:val="00216474"/>
    <w:rsid w:val="0021734B"/>
    <w:rsid w:val="00217430"/>
    <w:rsid w:val="00217455"/>
    <w:rsid w:val="00221238"/>
    <w:rsid w:val="00222429"/>
    <w:rsid w:val="00224199"/>
    <w:rsid w:val="00224BFF"/>
    <w:rsid w:val="00225B26"/>
    <w:rsid w:val="0022639F"/>
    <w:rsid w:val="00227C56"/>
    <w:rsid w:val="002301C1"/>
    <w:rsid w:val="00231644"/>
    <w:rsid w:val="00231A57"/>
    <w:rsid w:val="00232339"/>
    <w:rsid w:val="00232848"/>
    <w:rsid w:val="002329DA"/>
    <w:rsid w:val="00232F1B"/>
    <w:rsid w:val="00233D86"/>
    <w:rsid w:val="00234769"/>
    <w:rsid w:val="00235063"/>
    <w:rsid w:val="002362F5"/>
    <w:rsid w:val="00240831"/>
    <w:rsid w:val="002413C5"/>
    <w:rsid w:val="002434C0"/>
    <w:rsid w:val="002468B3"/>
    <w:rsid w:val="00246B23"/>
    <w:rsid w:val="0024759A"/>
    <w:rsid w:val="00250F38"/>
    <w:rsid w:val="002516C8"/>
    <w:rsid w:val="00253125"/>
    <w:rsid w:val="002532E5"/>
    <w:rsid w:val="002551D8"/>
    <w:rsid w:val="002557A7"/>
    <w:rsid w:val="00255A13"/>
    <w:rsid w:val="00255E86"/>
    <w:rsid w:val="002610E8"/>
    <w:rsid w:val="0026171A"/>
    <w:rsid w:val="0026186F"/>
    <w:rsid w:val="00262676"/>
    <w:rsid w:val="00263755"/>
    <w:rsid w:val="00264865"/>
    <w:rsid w:val="00264C80"/>
    <w:rsid w:val="002664AB"/>
    <w:rsid w:val="002669ED"/>
    <w:rsid w:val="0027006A"/>
    <w:rsid w:val="00271246"/>
    <w:rsid w:val="00272027"/>
    <w:rsid w:val="00272A81"/>
    <w:rsid w:val="00272CA0"/>
    <w:rsid w:val="002749CC"/>
    <w:rsid w:val="0027649C"/>
    <w:rsid w:val="002772DD"/>
    <w:rsid w:val="00280AA6"/>
    <w:rsid w:val="002826D8"/>
    <w:rsid w:val="00282BAF"/>
    <w:rsid w:val="00282F47"/>
    <w:rsid w:val="00284EC7"/>
    <w:rsid w:val="00287438"/>
    <w:rsid w:val="0029236B"/>
    <w:rsid w:val="00293ABB"/>
    <w:rsid w:val="0029564C"/>
    <w:rsid w:val="002A0C3A"/>
    <w:rsid w:val="002A2C72"/>
    <w:rsid w:val="002A3A4C"/>
    <w:rsid w:val="002A3CF3"/>
    <w:rsid w:val="002B0C92"/>
    <w:rsid w:val="002B3CA4"/>
    <w:rsid w:val="002B5529"/>
    <w:rsid w:val="002B5844"/>
    <w:rsid w:val="002B6A43"/>
    <w:rsid w:val="002C0C41"/>
    <w:rsid w:val="002C19A0"/>
    <w:rsid w:val="002C314B"/>
    <w:rsid w:val="002C3B76"/>
    <w:rsid w:val="002C4DA4"/>
    <w:rsid w:val="002C584B"/>
    <w:rsid w:val="002C5894"/>
    <w:rsid w:val="002C5C87"/>
    <w:rsid w:val="002D13C3"/>
    <w:rsid w:val="002D1872"/>
    <w:rsid w:val="002D2085"/>
    <w:rsid w:val="002D612B"/>
    <w:rsid w:val="002D63BC"/>
    <w:rsid w:val="002D696D"/>
    <w:rsid w:val="002D7171"/>
    <w:rsid w:val="002D7215"/>
    <w:rsid w:val="002D79A2"/>
    <w:rsid w:val="002E0246"/>
    <w:rsid w:val="002E03E8"/>
    <w:rsid w:val="002E21B9"/>
    <w:rsid w:val="002E25B3"/>
    <w:rsid w:val="002E291D"/>
    <w:rsid w:val="002E2E2F"/>
    <w:rsid w:val="002E57F9"/>
    <w:rsid w:val="002E76C0"/>
    <w:rsid w:val="002F29AC"/>
    <w:rsid w:val="002F2E63"/>
    <w:rsid w:val="002F306D"/>
    <w:rsid w:val="002F3966"/>
    <w:rsid w:val="002F6718"/>
    <w:rsid w:val="00300587"/>
    <w:rsid w:val="00300857"/>
    <w:rsid w:val="00301480"/>
    <w:rsid w:val="00301928"/>
    <w:rsid w:val="00302CED"/>
    <w:rsid w:val="0030377B"/>
    <w:rsid w:val="003049DF"/>
    <w:rsid w:val="0030609E"/>
    <w:rsid w:val="00310F90"/>
    <w:rsid w:val="00311524"/>
    <w:rsid w:val="003116B5"/>
    <w:rsid w:val="0031265D"/>
    <w:rsid w:val="003148DA"/>
    <w:rsid w:val="00314E80"/>
    <w:rsid w:val="00315691"/>
    <w:rsid w:val="00317B6A"/>
    <w:rsid w:val="0032119D"/>
    <w:rsid w:val="00322975"/>
    <w:rsid w:val="003234A6"/>
    <w:rsid w:val="003247CA"/>
    <w:rsid w:val="003248CB"/>
    <w:rsid w:val="00326397"/>
    <w:rsid w:val="003302A5"/>
    <w:rsid w:val="00330DB7"/>
    <w:rsid w:val="00331E2C"/>
    <w:rsid w:val="003322CE"/>
    <w:rsid w:val="003342C7"/>
    <w:rsid w:val="00334584"/>
    <w:rsid w:val="00334ED3"/>
    <w:rsid w:val="003359A4"/>
    <w:rsid w:val="00337625"/>
    <w:rsid w:val="00337DEF"/>
    <w:rsid w:val="003410A4"/>
    <w:rsid w:val="003415F0"/>
    <w:rsid w:val="003424D6"/>
    <w:rsid w:val="00343847"/>
    <w:rsid w:val="003524F3"/>
    <w:rsid w:val="0035402D"/>
    <w:rsid w:val="003546DE"/>
    <w:rsid w:val="00355686"/>
    <w:rsid w:val="00360512"/>
    <w:rsid w:val="00360826"/>
    <w:rsid w:val="00361003"/>
    <w:rsid w:val="00361323"/>
    <w:rsid w:val="00364A33"/>
    <w:rsid w:val="003708F4"/>
    <w:rsid w:val="00372439"/>
    <w:rsid w:val="0037279C"/>
    <w:rsid w:val="00373259"/>
    <w:rsid w:val="00374C41"/>
    <w:rsid w:val="003770A2"/>
    <w:rsid w:val="00383540"/>
    <w:rsid w:val="00383A31"/>
    <w:rsid w:val="00385EEE"/>
    <w:rsid w:val="0038634A"/>
    <w:rsid w:val="00392FCB"/>
    <w:rsid w:val="00396D9F"/>
    <w:rsid w:val="00397C13"/>
    <w:rsid w:val="003A1912"/>
    <w:rsid w:val="003A2911"/>
    <w:rsid w:val="003A3373"/>
    <w:rsid w:val="003A3DC3"/>
    <w:rsid w:val="003A45C8"/>
    <w:rsid w:val="003A6015"/>
    <w:rsid w:val="003A7940"/>
    <w:rsid w:val="003A7968"/>
    <w:rsid w:val="003B0733"/>
    <w:rsid w:val="003B3E8D"/>
    <w:rsid w:val="003B3FCD"/>
    <w:rsid w:val="003B5D41"/>
    <w:rsid w:val="003C02FE"/>
    <w:rsid w:val="003C0E8A"/>
    <w:rsid w:val="003C178D"/>
    <w:rsid w:val="003C332C"/>
    <w:rsid w:val="003C4367"/>
    <w:rsid w:val="003C44D1"/>
    <w:rsid w:val="003C5E7E"/>
    <w:rsid w:val="003C5EDC"/>
    <w:rsid w:val="003C6EC1"/>
    <w:rsid w:val="003C7816"/>
    <w:rsid w:val="003C7CB0"/>
    <w:rsid w:val="003D01A9"/>
    <w:rsid w:val="003D057C"/>
    <w:rsid w:val="003D218A"/>
    <w:rsid w:val="003D4281"/>
    <w:rsid w:val="003D4515"/>
    <w:rsid w:val="003D6072"/>
    <w:rsid w:val="003E05F7"/>
    <w:rsid w:val="003E0ED1"/>
    <w:rsid w:val="003E2561"/>
    <w:rsid w:val="003E2606"/>
    <w:rsid w:val="003E40D6"/>
    <w:rsid w:val="003E4944"/>
    <w:rsid w:val="003E4D4B"/>
    <w:rsid w:val="003E6B58"/>
    <w:rsid w:val="003E74F8"/>
    <w:rsid w:val="003E7A91"/>
    <w:rsid w:val="003E7FD4"/>
    <w:rsid w:val="003F039A"/>
    <w:rsid w:val="003F179C"/>
    <w:rsid w:val="003F2784"/>
    <w:rsid w:val="003F3707"/>
    <w:rsid w:val="003F3B11"/>
    <w:rsid w:val="003F5977"/>
    <w:rsid w:val="003F6243"/>
    <w:rsid w:val="00400D0F"/>
    <w:rsid w:val="0040176B"/>
    <w:rsid w:val="0040178C"/>
    <w:rsid w:val="004021BF"/>
    <w:rsid w:val="00404119"/>
    <w:rsid w:val="004050F1"/>
    <w:rsid w:val="00406397"/>
    <w:rsid w:val="004133A0"/>
    <w:rsid w:val="00416BC3"/>
    <w:rsid w:val="00416D92"/>
    <w:rsid w:val="004175BC"/>
    <w:rsid w:val="00417E2D"/>
    <w:rsid w:val="00421105"/>
    <w:rsid w:val="00421328"/>
    <w:rsid w:val="0042194E"/>
    <w:rsid w:val="00421A0B"/>
    <w:rsid w:val="00423CDA"/>
    <w:rsid w:val="00424353"/>
    <w:rsid w:val="00424AAB"/>
    <w:rsid w:val="004259D1"/>
    <w:rsid w:val="004266BA"/>
    <w:rsid w:val="00426AA4"/>
    <w:rsid w:val="00427584"/>
    <w:rsid w:val="00431484"/>
    <w:rsid w:val="00432030"/>
    <w:rsid w:val="00432DDA"/>
    <w:rsid w:val="00433823"/>
    <w:rsid w:val="00434201"/>
    <w:rsid w:val="00435081"/>
    <w:rsid w:val="004376D3"/>
    <w:rsid w:val="004379F3"/>
    <w:rsid w:val="00440ACD"/>
    <w:rsid w:val="00441B24"/>
    <w:rsid w:val="00441C64"/>
    <w:rsid w:val="00442DE2"/>
    <w:rsid w:val="00444AF5"/>
    <w:rsid w:val="00444D56"/>
    <w:rsid w:val="0044521D"/>
    <w:rsid w:val="00446661"/>
    <w:rsid w:val="00447F2B"/>
    <w:rsid w:val="00450441"/>
    <w:rsid w:val="004508FE"/>
    <w:rsid w:val="0045189C"/>
    <w:rsid w:val="00453A28"/>
    <w:rsid w:val="00454863"/>
    <w:rsid w:val="004561C8"/>
    <w:rsid w:val="00457426"/>
    <w:rsid w:val="00457948"/>
    <w:rsid w:val="004604A2"/>
    <w:rsid w:val="00461715"/>
    <w:rsid w:val="004631EB"/>
    <w:rsid w:val="00464833"/>
    <w:rsid w:val="00464C99"/>
    <w:rsid w:val="004663F0"/>
    <w:rsid w:val="00466E8F"/>
    <w:rsid w:val="0046720B"/>
    <w:rsid w:val="0047047C"/>
    <w:rsid w:val="004728DF"/>
    <w:rsid w:val="00473168"/>
    <w:rsid w:val="00473217"/>
    <w:rsid w:val="00473438"/>
    <w:rsid w:val="00473DEB"/>
    <w:rsid w:val="00473EBB"/>
    <w:rsid w:val="004748B0"/>
    <w:rsid w:val="0047491D"/>
    <w:rsid w:val="00476059"/>
    <w:rsid w:val="00476479"/>
    <w:rsid w:val="00476A71"/>
    <w:rsid w:val="00477D26"/>
    <w:rsid w:val="004812E0"/>
    <w:rsid w:val="0048319D"/>
    <w:rsid w:val="00483927"/>
    <w:rsid w:val="00485F57"/>
    <w:rsid w:val="00485F75"/>
    <w:rsid w:val="0048694B"/>
    <w:rsid w:val="00487BA0"/>
    <w:rsid w:val="00490315"/>
    <w:rsid w:val="004910B2"/>
    <w:rsid w:val="0049229D"/>
    <w:rsid w:val="00492D2B"/>
    <w:rsid w:val="00493AEF"/>
    <w:rsid w:val="0049500D"/>
    <w:rsid w:val="00495F31"/>
    <w:rsid w:val="00497109"/>
    <w:rsid w:val="00497252"/>
    <w:rsid w:val="00497885"/>
    <w:rsid w:val="00497949"/>
    <w:rsid w:val="004A074B"/>
    <w:rsid w:val="004A0786"/>
    <w:rsid w:val="004A0F74"/>
    <w:rsid w:val="004A1069"/>
    <w:rsid w:val="004A31B9"/>
    <w:rsid w:val="004A3A20"/>
    <w:rsid w:val="004A4A53"/>
    <w:rsid w:val="004A52D4"/>
    <w:rsid w:val="004A64FF"/>
    <w:rsid w:val="004B1347"/>
    <w:rsid w:val="004B1426"/>
    <w:rsid w:val="004B1797"/>
    <w:rsid w:val="004B36ED"/>
    <w:rsid w:val="004B3CB4"/>
    <w:rsid w:val="004B5DA2"/>
    <w:rsid w:val="004B7A6D"/>
    <w:rsid w:val="004B7D27"/>
    <w:rsid w:val="004C095B"/>
    <w:rsid w:val="004C272E"/>
    <w:rsid w:val="004C2EFB"/>
    <w:rsid w:val="004C4765"/>
    <w:rsid w:val="004C6D02"/>
    <w:rsid w:val="004C6ED4"/>
    <w:rsid w:val="004D0F61"/>
    <w:rsid w:val="004D3E62"/>
    <w:rsid w:val="004D60C6"/>
    <w:rsid w:val="004D6D30"/>
    <w:rsid w:val="004D6E49"/>
    <w:rsid w:val="004D756B"/>
    <w:rsid w:val="004D7655"/>
    <w:rsid w:val="004D7979"/>
    <w:rsid w:val="004D7EEF"/>
    <w:rsid w:val="004E0493"/>
    <w:rsid w:val="004E0577"/>
    <w:rsid w:val="004E24F6"/>
    <w:rsid w:val="004E3E7C"/>
    <w:rsid w:val="004E49EF"/>
    <w:rsid w:val="004E665D"/>
    <w:rsid w:val="004F19EC"/>
    <w:rsid w:val="004F4016"/>
    <w:rsid w:val="004F4575"/>
    <w:rsid w:val="004F49CB"/>
    <w:rsid w:val="004F78DC"/>
    <w:rsid w:val="004F79AA"/>
    <w:rsid w:val="004F7D5F"/>
    <w:rsid w:val="00500AC0"/>
    <w:rsid w:val="00502C52"/>
    <w:rsid w:val="00502DDA"/>
    <w:rsid w:val="0050302C"/>
    <w:rsid w:val="00503829"/>
    <w:rsid w:val="00503C2A"/>
    <w:rsid w:val="005045A4"/>
    <w:rsid w:val="00505749"/>
    <w:rsid w:val="00505775"/>
    <w:rsid w:val="00506262"/>
    <w:rsid w:val="00506FBD"/>
    <w:rsid w:val="0050718E"/>
    <w:rsid w:val="00507FC7"/>
    <w:rsid w:val="00512867"/>
    <w:rsid w:val="005130E1"/>
    <w:rsid w:val="005141EB"/>
    <w:rsid w:val="00515E98"/>
    <w:rsid w:val="00521091"/>
    <w:rsid w:val="005230BF"/>
    <w:rsid w:val="005237E1"/>
    <w:rsid w:val="00523F50"/>
    <w:rsid w:val="00524172"/>
    <w:rsid w:val="0052648E"/>
    <w:rsid w:val="0052694E"/>
    <w:rsid w:val="00526BED"/>
    <w:rsid w:val="00530204"/>
    <w:rsid w:val="00530D53"/>
    <w:rsid w:val="00531368"/>
    <w:rsid w:val="00531774"/>
    <w:rsid w:val="00531985"/>
    <w:rsid w:val="00534601"/>
    <w:rsid w:val="00537002"/>
    <w:rsid w:val="005372FB"/>
    <w:rsid w:val="00537858"/>
    <w:rsid w:val="005379AA"/>
    <w:rsid w:val="00543F4A"/>
    <w:rsid w:val="00544A02"/>
    <w:rsid w:val="00545DFF"/>
    <w:rsid w:val="005477F2"/>
    <w:rsid w:val="00547D30"/>
    <w:rsid w:val="005507ED"/>
    <w:rsid w:val="005511BC"/>
    <w:rsid w:val="005512D0"/>
    <w:rsid w:val="005514E4"/>
    <w:rsid w:val="0055247B"/>
    <w:rsid w:val="00555AEC"/>
    <w:rsid w:val="00555AEF"/>
    <w:rsid w:val="00556A93"/>
    <w:rsid w:val="00561165"/>
    <w:rsid w:val="00561C4C"/>
    <w:rsid w:val="0056557A"/>
    <w:rsid w:val="0056559F"/>
    <w:rsid w:val="00566975"/>
    <w:rsid w:val="00567996"/>
    <w:rsid w:val="005706D2"/>
    <w:rsid w:val="00570FB3"/>
    <w:rsid w:val="00571C95"/>
    <w:rsid w:val="0057565A"/>
    <w:rsid w:val="005760F7"/>
    <w:rsid w:val="00580C98"/>
    <w:rsid w:val="00581595"/>
    <w:rsid w:val="0058384A"/>
    <w:rsid w:val="00584ED1"/>
    <w:rsid w:val="00587FB6"/>
    <w:rsid w:val="005901D0"/>
    <w:rsid w:val="00590CB4"/>
    <w:rsid w:val="00594489"/>
    <w:rsid w:val="0059448B"/>
    <w:rsid w:val="005948B2"/>
    <w:rsid w:val="005949A1"/>
    <w:rsid w:val="00595CDE"/>
    <w:rsid w:val="00595D07"/>
    <w:rsid w:val="00597553"/>
    <w:rsid w:val="005A0702"/>
    <w:rsid w:val="005A3B81"/>
    <w:rsid w:val="005A62AC"/>
    <w:rsid w:val="005A703D"/>
    <w:rsid w:val="005A7FA3"/>
    <w:rsid w:val="005B15AE"/>
    <w:rsid w:val="005B1A16"/>
    <w:rsid w:val="005B281B"/>
    <w:rsid w:val="005B3780"/>
    <w:rsid w:val="005B50B9"/>
    <w:rsid w:val="005B5A6D"/>
    <w:rsid w:val="005B78D1"/>
    <w:rsid w:val="005C0D7C"/>
    <w:rsid w:val="005C1AC5"/>
    <w:rsid w:val="005C1C47"/>
    <w:rsid w:val="005C230E"/>
    <w:rsid w:val="005C3132"/>
    <w:rsid w:val="005C3C45"/>
    <w:rsid w:val="005C535F"/>
    <w:rsid w:val="005C5CE9"/>
    <w:rsid w:val="005C743B"/>
    <w:rsid w:val="005D00B6"/>
    <w:rsid w:val="005D0163"/>
    <w:rsid w:val="005D0EDA"/>
    <w:rsid w:val="005D40A3"/>
    <w:rsid w:val="005D5D1D"/>
    <w:rsid w:val="005D7205"/>
    <w:rsid w:val="005D7767"/>
    <w:rsid w:val="005E008D"/>
    <w:rsid w:val="005E146A"/>
    <w:rsid w:val="005E4028"/>
    <w:rsid w:val="005E4A19"/>
    <w:rsid w:val="005E7701"/>
    <w:rsid w:val="005E7F32"/>
    <w:rsid w:val="005F092E"/>
    <w:rsid w:val="005F1B5C"/>
    <w:rsid w:val="005F35A6"/>
    <w:rsid w:val="005F406D"/>
    <w:rsid w:val="005F502F"/>
    <w:rsid w:val="005F69D9"/>
    <w:rsid w:val="00600418"/>
    <w:rsid w:val="00600898"/>
    <w:rsid w:val="00600B1E"/>
    <w:rsid w:val="006010F8"/>
    <w:rsid w:val="006014C8"/>
    <w:rsid w:val="00601BAE"/>
    <w:rsid w:val="00603367"/>
    <w:rsid w:val="006057EE"/>
    <w:rsid w:val="00605BD3"/>
    <w:rsid w:val="00607406"/>
    <w:rsid w:val="00607B2E"/>
    <w:rsid w:val="00610147"/>
    <w:rsid w:val="0061040F"/>
    <w:rsid w:val="006118FD"/>
    <w:rsid w:val="00613A9F"/>
    <w:rsid w:val="00614073"/>
    <w:rsid w:val="006148DC"/>
    <w:rsid w:val="00614FCA"/>
    <w:rsid w:val="006155F6"/>
    <w:rsid w:val="006159EF"/>
    <w:rsid w:val="00622DFA"/>
    <w:rsid w:val="00625E0D"/>
    <w:rsid w:val="00627BD6"/>
    <w:rsid w:val="00631BBE"/>
    <w:rsid w:val="006339AB"/>
    <w:rsid w:val="00633DE7"/>
    <w:rsid w:val="00635040"/>
    <w:rsid w:val="006350E3"/>
    <w:rsid w:val="00635E8D"/>
    <w:rsid w:val="00636570"/>
    <w:rsid w:val="00637B1C"/>
    <w:rsid w:val="00642E4E"/>
    <w:rsid w:val="00642F81"/>
    <w:rsid w:val="00643F23"/>
    <w:rsid w:val="00646F39"/>
    <w:rsid w:val="00647DB1"/>
    <w:rsid w:val="00650A68"/>
    <w:rsid w:val="0065380E"/>
    <w:rsid w:val="0065489C"/>
    <w:rsid w:val="006554C8"/>
    <w:rsid w:val="006559B3"/>
    <w:rsid w:val="00655CD2"/>
    <w:rsid w:val="0066110B"/>
    <w:rsid w:val="006624B6"/>
    <w:rsid w:val="006639D3"/>
    <w:rsid w:val="006661D9"/>
    <w:rsid w:val="00666AFE"/>
    <w:rsid w:val="0066775D"/>
    <w:rsid w:val="00667842"/>
    <w:rsid w:val="00667D61"/>
    <w:rsid w:val="006705FE"/>
    <w:rsid w:val="00670EA8"/>
    <w:rsid w:val="006710AD"/>
    <w:rsid w:val="006716B2"/>
    <w:rsid w:val="0067209D"/>
    <w:rsid w:val="006721E5"/>
    <w:rsid w:val="00672B3F"/>
    <w:rsid w:val="00676569"/>
    <w:rsid w:val="00677B43"/>
    <w:rsid w:val="006801B0"/>
    <w:rsid w:val="006804C3"/>
    <w:rsid w:val="006820D1"/>
    <w:rsid w:val="0068281C"/>
    <w:rsid w:val="00687509"/>
    <w:rsid w:val="00690F08"/>
    <w:rsid w:val="0069160A"/>
    <w:rsid w:val="00691CB8"/>
    <w:rsid w:val="0069235C"/>
    <w:rsid w:val="00692B03"/>
    <w:rsid w:val="00692F58"/>
    <w:rsid w:val="00693CBA"/>
    <w:rsid w:val="006949A9"/>
    <w:rsid w:val="006A0513"/>
    <w:rsid w:val="006A0E9B"/>
    <w:rsid w:val="006A1032"/>
    <w:rsid w:val="006A3DC8"/>
    <w:rsid w:val="006A3F2B"/>
    <w:rsid w:val="006A5BD6"/>
    <w:rsid w:val="006A6C70"/>
    <w:rsid w:val="006A75FC"/>
    <w:rsid w:val="006B0C66"/>
    <w:rsid w:val="006B0F94"/>
    <w:rsid w:val="006B1FFA"/>
    <w:rsid w:val="006B2D67"/>
    <w:rsid w:val="006B48C0"/>
    <w:rsid w:val="006B7354"/>
    <w:rsid w:val="006B7FF1"/>
    <w:rsid w:val="006C1262"/>
    <w:rsid w:val="006C2438"/>
    <w:rsid w:val="006C2F1F"/>
    <w:rsid w:val="006C516B"/>
    <w:rsid w:val="006C59A8"/>
    <w:rsid w:val="006C67C0"/>
    <w:rsid w:val="006C7581"/>
    <w:rsid w:val="006D03CE"/>
    <w:rsid w:val="006D23B0"/>
    <w:rsid w:val="006D2728"/>
    <w:rsid w:val="006D2E6E"/>
    <w:rsid w:val="006D433A"/>
    <w:rsid w:val="006D4BF9"/>
    <w:rsid w:val="006D5B6F"/>
    <w:rsid w:val="006D6E31"/>
    <w:rsid w:val="006D7A75"/>
    <w:rsid w:val="006D7C78"/>
    <w:rsid w:val="006E0241"/>
    <w:rsid w:val="006E0B4C"/>
    <w:rsid w:val="006E4001"/>
    <w:rsid w:val="006E4092"/>
    <w:rsid w:val="006E48EA"/>
    <w:rsid w:val="006E527B"/>
    <w:rsid w:val="006E5701"/>
    <w:rsid w:val="006E6A75"/>
    <w:rsid w:val="006E771D"/>
    <w:rsid w:val="006F1CD7"/>
    <w:rsid w:val="006F4EA4"/>
    <w:rsid w:val="00700897"/>
    <w:rsid w:val="0070119B"/>
    <w:rsid w:val="007027BF"/>
    <w:rsid w:val="007033DD"/>
    <w:rsid w:val="00703827"/>
    <w:rsid w:val="007047B9"/>
    <w:rsid w:val="00704AA4"/>
    <w:rsid w:val="00713040"/>
    <w:rsid w:val="00713F8D"/>
    <w:rsid w:val="007151DB"/>
    <w:rsid w:val="00716470"/>
    <w:rsid w:val="00716F3A"/>
    <w:rsid w:val="00717990"/>
    <w:rsid w:val="00717AA6"/>
    <w:rsid w:val="00717F4B"/>
    <w:rsid w:val="007201B9"/>
    <w:rsid w:val="0072039B"/>
    <w:rsid w:val="00720DC2"/>
    <w:rsid w:val="00721679"/>
    <w:rsid w:val="007230CB"/>
    <w:rsid w:val="007232EB"/>
    <w:rsid w:val="00725364"/>
    <w:rsid w:val="0072548B"/>
    <w:rsid w:val="0073038D"/>
    <w:rsid w:val="00731093"/>
    <w:rsid w:val="00731845"/>
    <w:rsid w:val="007319F7"/>
    <w:rsid w:val="007334B9"/>
    <w:rsid w:val="0073514B"/>
    <w:rsid w:val="00736154"/>
    <w:rsid w:val="00737066"/>
    <w:rsid w:val="00737EF5"/>
    <w:rsid w:val="00742146"/>
    <w:rsid w:val="00742F2D"/>
    <w:rsid w:val="007455FC"/>
    <w:rsid w:val="0074748B"/>
    <w:rsid w:val="00747BE7"/>
    <w:rsid w:val="007509D0"/>
    <w:rsid w:val="00750B05"/>
    <w:rsid w:val="00751718"/>
    <w:rsid w:val="00753DEB"/>
    <w:rsid w:val="007556C3"/>
    <w:rsid w:val="00755AEC"/>
    <w:rsid w:val="007575CE"/>
    <w:rsid w:val="00757DE6"/>
    <w:rsid w:val="00762C27"/>
    <w:rsid w:val="00762EFD"/>
    <w:rsid w:val="00765F17"/>
    <w:rsid w:val="00767945"/>
    <w:rsid w:val="0077052D"/>
    <w:rsid w:val="00773E3D"/>
    <w:rsid w:val="007744C5"/>
    <w:rsid w:val="007748F1"/>
    <w:rsid w:val="00774EE1"/>
    <w:rsid w:val="00780CE3"/>
    <w:rsid w:val="0078167D"/>
    <w:rsid w:val="00782C13"/>
    <w:rsid w:val="0078546E"/>
    <w:rsid w:val="00785B93"/>
    <w:rsid w:val="00786BA9"/>
    <w:rsid w:val="00787728"/>
    <w:rsid w:val="00791A51"/>
    <w:rsid w:val="007934EA"/>
    <w:rsid w:val="007A0CB2"/>
    <w:rsid w:val="007A2290"/>
    <w:rsid w:val="007A2949"/>
    <w:rsid w:val="007A4440"/>
    <w:rsid w:val="007A58DF"/>
    <w:rsid w:val="007A5F2D"/>
    <w:rsid w:val="007B11E5"/>
    <w:rsid w:val="007B131F"/>
    <w:rsid w:val="007B1A4C"/>
    <w:rsid w:val="007B3769"/>
    <w:rsid w:val="007B4BF7"/>
    <w:rsid w:val="007B4F98"/>
    <w:rsid w:val="007B56A9"/>
    <w:rsid w:val="007B5A40"/>
    <w:rsid w:val="007B66F3"/>
    <w:rsid w:val="007B6DC2"/>
    <w:rsid w:val="007C1F3B"/>
    <w:rsid w:val="007C21ED"/>
    <w:rsid w:val="007C2750"/>
    <w:rsid w:val="007C2A2C"/>
    <w:rsid w:val="007C3810"/>
    <w:rsid w:val="007C3FC6"/>
    <w:rsid w:val="007C7EC2"/>
    <w:rsid w:val="007D0D4B"/>
    <w:rsid w:val="007D0DC9"/>
    <w:rsid w:val="007D114A"/>
    <w:rsid w:val="007D19ED"/>
    <w:rsid w:val="007D1FA1"/>
    <w:rsid w:val="007D2656"/>
    <w:rsid w:val="007D4B4D"/>
    <w:rsid w:val="007D56CB"/>
    <w:rsid w:val="007D7B1A"/>
    <w:rsid w:val="007E0CFB"/>
    <w:rsid w:val="007E143D"/>
    <w:rsid w:val="007E2BF6"/>
    <w:rsid w:val="007E3202"/>
    <w:rsid w:val="007E4CCC"/>
    <w:rsid w:val="007E4EEF"/>
    <w:rsid w:val="007E5588"/>
    <w:rsid w:val="007E5935"/>
    <w:rsid w:val="007E6070"/>
    <w:rsid w:val="007E6096"/>
    <w:rsid w:val="007F018D"/>
    <w:rsid w:val="007F019E"/>
    <w:rsid w:val="007F0B49"/>
    <w:rsid w:val="007F1A94"/>
    <w:rsid w:val="007F23CD"/>
    <w:rsid w:val="007F3EF5"/>
    <w:rsid w:val="007F3F20"/>
    <w:rsid w:val="007F5791"/>
    <w:rsid w:val="007F7B93"/>
    <w:rsid w:val="007F7BA8"/>
    <w:rsid w:val="00800D6F"/>
    <w:rsid w:val="00800FCB"/>
    <w:rsid w:val="00803AAC"/>
    <w:rsid w:val="00804091"/>
    <w:rsid w:val="00804BA7"/>
    <w:rsid w:val="00805586"/>
    <w:rsid w:val="008056CD"/>
    <w:rsid w:val="0080643C"/>
    <w:rsid w:val="00811290"/>
    <w:rsid w:val="00812381"/>
    <w:rsid w:val="00812EEA"/>
    <w:rsid w:val="00813184"/>
    <w:rsid w:val="00815C67"/>
    <w:rsid w:val="00820A67"/>
    <w:rsid w:val="008214AE"/>
    <w:rsid w:val="00821869"/>
    <w:rsid w:val="00822002"/>
    <w:rsid w:val="00823AD5"/>
    <w:rsid w:val="00824832"/>
    <w:rsid w:val="00824EC4"/>
    <w:rsid w:val="00825F79"/>
    <w:rsid w:val="00830BE3"/>
    <w:rsid w:val="008310C6"/>
    <w:rsid w:val="0083225F"/>
    <w:rsid w:val="0083353E"/>
    <w:rsid w:val="00833E62"/>
    <w:rsid w:val="00834C88"/>
    <w:rsid w:val="0083585A"/>
    <w:rsid w:val="0083791C"/>
    <w:rsid w:val="008379D9"/>
    <w:rsid w:val="00840690"/>
    <w:rsid w:val="00840D9E"/>
    <w:rsid w:val="008411CE"/>
    <w:rsid w:val="00842409"/>
    <w:rsid w:val="0084382A"/>
    <w:rsid w:val="008458FD"/>
    <w:rsid w:val="00850FC3"/>
    <w:rsid w:val="0085187F"/>
    <w:rsid w:val="00852CBE"/>
    <w:rsid w:val="00854CF3"/>
    <w:rsid w:val="00857A27"/>
    <w:rsid w:val="008606D1"/>
    <w:rsid w:val="008623F9"/>
    <w:rsid w:val="0086254E"/>
    <w:rsid w:val="00864264"/>
    <w:rsid w:val="00866223"/>
    <w:rsid w:val="00866757"/>
    <w:rsid w:val="00867697"/>
    <w:rsid w:val="00873339"/>
    <w:rsid w:val="00873B27"/>
    <w:rsid w:val="00874237"/>
    <w:rsid w:val="00875D2D"/>
    <w:rsid w:val="00880685"/>
    <w:rsid w:val="0088139A"/>
    <w:rsid w:val="00882FC9"/>
    <w:rsid w:val="00883254"/>
    <w:rsid w:val="0088522A"/>
    <w:rsid w:val="0088588F"/>
    <w:rsid w:val="008865CC"/>
    <w:rsid w:val="0088706D"/>
    <w:rsid w:val="0088762D"/>
    <w:rsid w:val="00890D84"/>
    <w:rsid w:val="008948B2"/>
    <w:rsid w:val="008A2AE1"/>
    <w:rsid w:val="008A2AFB"/>
    <w:rsid w:val="008A31A7"/>
    <w:rsid w:val="008A4192"/>
    <w:rsid w:val="008A58DA"/>
    <w:rsid w:val="008A7174"/>
    <w:rsid w:val="008A7729"/>
    <w:rsid w:val="008B0034"/>
    <w:rsid w:val="008B080D"/>
    <w:rsid w:val="008B09D7"/>
    <w:rsid w:val="008B0F2F"/>
    <w:rsid w:val="008B33BE"/>
    <w:rsid w:val="008B4AA4"/>
    <w:rsid w:val="008B5917"/>
    <w:rsid w:val="008B7C50"/>
    <w:rsid w:val="008C05C1"/>
    <w:rsid w:val="008C1964"/>
    <w:rsid w:val="008C5BA5"/>
    <w:rsid w:val="008C5E27"/>
    <w:rsid w:val="008D0829"/>
    <w:rsid w:val="008D4529"/>
    <w:rsid w:val="008D60B4"/>
    <w:rsid w:val="008D7847"/>
    <w:rsid w:val="008D7F91"/>
    <w:rsid w:val="008E0786"/>
    <w:rsid w:val="008E0D44"/>
    <w:rsid w:val="008E0F78"/>
    <w:rsid w:val="008E1222"/>
    <w:rsid w:val="008E2715"/>
    <w:rsid w:val="008E395B"/>
    <w:rsid w:val="008E6176"/>
    <w:rsid w:val="008E6939"/>
    <w:rsid w:val="008E6C34"/>
    <w:rsid w:val="008F191E"/>
    <w:rsid w:val="008F235F"/>
    <w:rsid w:val="008F33AC"/>
    <w:rsid w:val="008F34E4"/>
    <w:rsid w:val="008F6CA9"/>
    <w:rsid w:val="00900563"/>
    <w:rsid w:val="0090062F"/>
    <w:rsid w:val="00901C80"/>
    <w:rsid w:val="00903066"/>
    <w:rsid w:val="00903F4C"/>
    <w:rsid w:val="00905B5F"/>
    <w:rsid w:val="00905CA8"/>
    <w:rsid w:val="00905CBE"/>
    <w:rsid w:val="0090706D"/>
    <w:rsid w:val="0090770B"/>
    <w:rsid w:val="00910AB6"/>
    <w:rsid w:val="0091161E"/>
    <w:rsid w:val="0091376E"/>
    <w:rsid w:val="009147FF"/>
    <w:rsid w:val="00914BDE"/>
    <w:rsid w:val="00917EEE"/>
    <w:rsid w:val="00920A9C"/>
    <w:rsid w:val="0092209E"/>
    <w:rsid w:val="00922893"/>
    <w:rsid w:val="009235C8"/>
    <w:rsid w:val="00924F5F"/>
    <w:rsid w:val="00927F83"/>
    <w:rsid w:val="00930041"/>
    <w:rsid w:val="00930126"/>
    <w:rsid w:val="009305CB"/>
    <w:rsid w:val="0093131C"/>
    <w:rsid w:val="0093173C"/>
    <w:rsid w:val="009336E6"/>
    <w:rsid w:val="00933C74"/>
    <w:rsid w:val="0093555C"/>
    <w:rsid w:val="00935705"/>
    <w:rsid w:val="0094102F"/>
    <w:rsid w:val="009414F1"/>
    <w:rsid w:val="009436D6"/>
    <w:rsid w:val="00944200"/>
    <w:rsid w:val="00944A4B"/>
    <w:rsid w:val="00944F46"/>
    <w:rsid w:val="00945685"/>
    <w:rsid w:val="009459B6"/>
    <w:rsid w:val="009462A3"/>
    <w:rsid w:val="00946C90"/>
    <w:rsid w:val="00950275"/>
    <w:rsid w:val="0095114A"/>
    <w:rsid w:val="009534D3"/>
    <w:rsid w:val="00954397"/>
    <w:rsid w:val="00954716"/>
    <w:rsid w:val="00955E69"/>
    <w:rsid w:val="00956093"/>
    <w:rsid w:val="009572F4"/>
    <w:rsid w:val="00960099"/>
    <w:rsid w:val="00961239"/>
    <w:rsid w:val="00963237"/>
    <w:rsid w:val="009638B9"/>
    <w:rsid w:val="00966532"/>
    <w:rsid w:val="009667DC"/>
    <w:rsid w:val="009668A8"/>
    <w:rsid w:val="0096753F"/>
    <w:rsid w:val="00971293"/>
    <w:rsid w:val="00974447"/>
    <w:rsid w:val="00976F84"/>
    <w:rsid w:val="00980775"/>
    <w:rsid w:val="009814BA"/>
    <w:rsid w:val="00982864"/>
    <w:rsid w:val="00984F59"/>
    <w:rsid w:val="00985566"/>
    <w:rsid w:val="00987A4A"/>
    <w:rsid w:val="00987C18"/>
    <w:rsid w:val="00987E55"/>
    <w:rsid w:val="0099079D"/>
    <w:rsid w:val="00991987"/>
    <w:rsid w:val="00992582"/>
    <w:rsid w:val="009931CC"/>
    <w:rsid w:val="0099385E"/>
    <w:rsid w:val="009940BC"/>
    <w:rsid w:val="00994781"/>
    <w:rsid w:val="0099699F"/>
    <w:rsid w:val="00997128"/>
    <w:rsid w:val="00997467"/>
    <w:rsid w:val="00997781"/>
    <w:rsid w:val="009A0C25"/>
    <w:rsid w:val="009A0C9E"/>
    <w:rsid w:val="009A18D4"/>
    <w:rsid w:val="009A35A2"/>
    <w:rsid w:val="009A4303"/>
    <w:rsid w:val="009A4ACF"/>
    <w:rsid w:val="009A5E60"/>
    <w:rsid w:val="009A750F"/>
    <w:rsid w:val="009B05CD"/>
    <w:rsid w:val="009B08A0"/>
    <w:rsid w:val="009B0AF6"/>
    <w:rsid w:val="009B10F6"/>
    <w:rsid w:val="009B1236"/>
    <w:rsid w:val="009B1378"/>
    <w:rsid w:val="009B1C15"/>
    <w:rsid w:val="009B1EC7"/>
    <w:rsid w:val="009B276B"/>
    <w:rsid w:val="009B3CF8"/>
    <w:rsid w:val="009B57B7"/>
    <w:rsid w:val="009B592F"/>
    <w:rsid w:val="009B5949"/>
    <w:rsid w:val="009C1BDF"/>
    <w:rsid w:val="009C2478"/>
    <w:rsid w:val="009C5195"/>
    <w:rsid w:val="009C576D"/>
    <w:rsid w:val="009C61B6"/>
    <w:rsid w:val="009C6C04"/>
    <w:rsid w:val="009C6D69"/>
    <w:rsid w:val="009C7E0C"/>
    <w:rsid w:val="009D1AC8"/>
    <w:rsid w:val="009D2A8B"/>
    <w:rsid w:val="009D5361"/>
    <w:rsid w:val="009D57EE"/>
    <w:rsid w:val="009D5D8E"/>
    <w:rsid w:val="009E04D8"/>
    <w:rsid w:val="009E2245"/>
    <w:rsid w:val="009E2AB9"/>
    <w:rsid w:val="009E39D3"/>
    <w:rsid w:val="009E4024"/>
    <w:rsid w:val="009E4D5C"/>
    <w:rsid w:val="009E5858"/>
    <w:rsid w:val="009F37D6"/>
    <w:rsid w:val="009F387B"/>
    <w:rsid w:val="009F5F5E"/>
    <w:rsid w:val="009F683B"/>
    <w:rsid w:val="009F6C51"/>
    <w:rsid w:val="009F76EB"/>
    <w:rsid w:val="00A01327"/>
    <w:rsid w:val="00A01F6D"/>
    <w:rsid w:val="00A0267A"/>
    <w:rsid w:val="00A046CD"/>
    <w:rsid w:val="00A04980"/>
    <w:rsid w:val="00A04A12"/>
    <w:rsid w:val="00A05266"/>
    <w:rsid w:val="00A06E14"/>
    <w:rsid w:val="00A10D50"/>
    <w:rsid w:val="00A13461"/>
    <w:rsid w:val="00A13A68"/>
    <w:rsid w:val="00A14088"/>
    <w:rsid w:val="00A15EC2"/>
    <w:rsid w:val="00A15FE9"/>
    <w:rsid w:val="00A22AAB"/>
    <w:rsid w:val="00A238E7"/>
    <w:rsid w:val="00A26712"/>
    <w:rsid w:val="00A31F8F"/>
    <w:rsid w:val="00A33EF9"/>
    <w:rsid w:val="00A407C6"/>
    <w:rsid w:val="00A42223"/>
    <w:rsid w:val="00A424C4"/>
    <w:rsid w:val="00A4313B"/>
    <w:rsid w:val="00A43BBF"/>
    <w:rsid w:val="00A461E9"/>
    <w:rsid w:val="00A471E7"/>
    <w:rsid w:val="00A502AC"/>
    <w:rsid w:val="00A50992"/>
    <w:rsid w:val="00A527E6"/>
    <w:rsid w:val="00A538E4"/>
    <w:rsid w:val="00A554FE"/>
    <w:rsid w:val="00A55808"/>
    <w:rsid w:val="00A55943"/>
    <w:rsid w:val="00A55B2D"/>
    <w:rsid w:val="00A564A0"/>
    <w:rsid w:val="00A5698A"/>
    <w:rsid w:val="00A60030"/>
    <w:rsid w:val="00A60A5A"/>
    <w:rsid w:val="00A6210C"/>
    <w:rsid w:val="00A62598"/>
    <w:rsid w:val="00A62B5C"/>
    <w:rsid w:val="00A62F31"/>
    <w:rsid w:val="00A638FC"/>
    <w:rsid w:val="00A64C40"/>
    <w:rsid w:val="00A67FB1"/>
    <w:rsid w:val="00A70874"/>
    <w:rsid w:val="00A726CD"/>
    <w:rsid w:val="00A7305C"/>
    <w:rsid w:val="00A74D00"/>
    <w:rsid w:val="00A756D9"/>
    <w:rsid w:val="00A77316"/>
    <w:rsid w:val="00A77F84"/>
    <w:rsid w:val="00A80AB0"/>
    <w:rsid w:val="00A836CB"/>
    <w:rsid w:val="00A83ACB"/>
    <w:rsid w:val="00A85320"/>
    <w:rsid w:val="00A8608E"/>
    <w:rsid w:val="00A86A42"/>
    <w:rsid w:val="00A91CB4"/>
    <w:rsid w:val="00A93757"/>
    <w:rsid w:val="00A939AF"/>
    <w:rsid w:val="00A93A3A"/>
    <w:rsid w:val="00A93B24"/>
    <w:rsid w:val="00A94C83"/>
    <w:rsid w:val="00A9620F"/>
    <w:rsid w:val="00A96B86"/>
    <w:rsid w:val="00AA15DE"/>
    <w:rsid w:val="00AA185A"/>
    <w:rsid w:val="00AA2150"/>
    <w:rsid w:val="00AA3954"/>
    <w:rsid w:val="00AA3F7E"/>
    <w:rsid w:val="00AA5A9F"/>
    <w:rsid w:val="00AA5CA5"/>
    <w:rsid w:val="00AA6310"/>
    <w:rsid w:val="00AA66DA"/>
    <w:rsid w:val="00AA7C0A"/>
    <w:rsid w:val="00AB05E5"/>
    <w:rsid w:val="00AB0A0C"/>
    <w:rsid w:val="00AB260D"/>
    <w:rsid w:val="00AB291D"/>
    <w:rsid w:val="00AB321E"/>
    <w:rsid w:val="00AB4BF8"/>
    <w:rsid w:val="00AB4F39"/>
    <w:rsid w:val="00AB5555"/>
    <w:rsid w:val="00AB55B5"/>
    <w:rsid w:val="00AB5F5E"/>
    <w:rsid w:val="00AB63D5"/>
    <w:rsid w:val="00AB6C77"/>
    <w:rsid w:val="00AC001F"/>
    <w:rsid w:val="00AC0369"/>
    <w:rsid w:val="00AC3394"/>
    <w:rsid w:val="00AC5262"/>
    <w:rsid w:val="00AC5C29"/>
    <w:rsid w:val="00AC63A5"/>
    <w:rsid w:val="00AC7B16"/>
    <w:rsid w:val="00AD0605"/>
    <w:rsid w:val="00AD1CAE"/>
    <w:rsid w:val="00AD29DF"/>
    <w:rsid w:val="00AD4A20"/>
    <w:rsid w:val="00AD5F2C"/>
    <w:rsid w:val="00AD64C4"/>
    <w:rsid w:val="00AD7CC3"/>
    <w:rsid w:val="00AE16D3"/>
    <w:rsid w:val="00AE3324"/>
    <w:rsid w:val="00AE34EC"/>
    <w:rsid w:val="00AE387F"/>
    <w:rsid w:val="00AE7E19"/>
    <w:rsid w:val="00AF0FAB"/>
    <w:rsid w:val="00AF19D7"/>
    <w:rsid w:val="00AF1D07"/>
    <w:rsid w:val="00AF2880"/>
    <w:rsid w:val="00AF3B4A"/>
    <w:rsid w:val="00AF41FF"/>
    <w:rsid w:val="00AF438F"/>
    <w:rsid w:val="00AF5064"/>
    <w:rsid w:val="00AF51A0"/>
    <w:rsid w:val="00AF549C"/>
    <w:rsid w:val="00AF5B99"/>
    <w:rsid w:val="00B000F1"/>
    <w:rsid w:val="00B0126C"/>
    <w:rsid w:val="00B01FFB"/>
    <w:rsid w:val="00B043D8"/>
    <w:rsid w:val="00B0456C"/>
    <w:rsid w:val="00B04887"/>
    <w:rsid w:val="00B0524B"/>
    <w:rsid w:val="00B05D36"/>
    <w:rsid w:val="00B064E5"/>
    <w:rsid w:val="00B06F7C"/>
    <w:rsid w:val="00B07C80"/>
    <w:rsid w:val="00B11669"/>
    <w:rsid w:val="00B11C2A"/>
    <w:rsid w:val="00B134DD"/>
    <w:rsid w:val="00B21913"/>
    <w:rsid w:val="00B22D5F"/>
    <w:rsid w:val="00B23411"/>
    <w:rsid w:val="00B235FE"/>
    <w:rsid w:val="00B242B7"/>
    <w:rsid w:val="00B24322"/>
    <w:rsid w:val="00B26421"/>
    <w:rsid w:val="00B26A00"/>
    <w:rsid w:val="00B320DE"/>
    <w:rsid w:val="00B32776"/>
    <w:rsid w:val="00B32880"/>
    <w:rsid w:val="00B32D64"/>
    <w:rsid w:val="00B35895"/>
    <w:rsid w:val="00B3755E"/>
    <w:rsid w:val="00B375E6"/>
    <w:rsid w:val="00B40529"/>
    <w:rsid w:val="00B423D8"/>
    <w:rsid w:val="00B424BF"/>
    <w:rsid w:val="00B4358F"/>
    <w:rsid w:val="00B440A4"/>
    <w:rsid w:val="00B45BA4"/>
    <w:rsid w:val="00B46A94"/>
    <w:rsid w:val="00B50518"/>
    <w:rsid w:val="00B50BA7"/>
    <w:rsid w:val="00B50E67"/>
    <w:rsid w:val="00B5101E"/>
    <w:rsid w:val="00B5420A"/>
    <w:rsid w:val="00B554BB"/>
    <w:rsid w:val="00B55823"/>
    <w:rsid w:val="00B603B7"/>
    <w:rsid w:val="00B618C1"/>
    <w:rsid w:val="00B62918"/>
    <w:rsid w:val="00B62AFD"/>
    <w:rsid w:val="00B62CAD"/>
    <w:rsid w:val="00B64340"/>
    <w:rsid w:val="00B66AD7"/>
    <w:rsid w:val="00B674F0"/>
    <w:rsid w:val="00B70947"/>
    <w:rsid w:val="00B7307A"/>
    <w:rsid w:val="00B73760"/>
    <w:rsid w:val="00B7462D"/>
    <w:rsid w:val="00B74B5B"/>
    <w:rsid w:val="00B74EC9"/>
    <w:rsid w:val="00B755A7"/>
    <w:rsid w:val="00B75D65"/>
    <w:rsid w:val="00B7744B"/>
    <w:rsid w:val="00B778E2"/>
    <w:rsid w:val="00B82A45"/>
    <w:rsid w:val="00B84049"/>
    <w:rsid w:val="00B84674"/>
    <w:rsid w:val="00B846E1"/>
    <w:rsid w:val="00B852F5"/>
    <w:rsid w:val="00B8542F"/>
    <w:rsid w:val="00B879B2"/>
    <w:rsid w:val="00B903F0"/>
    <w:rsid w:val="00B93005"/>
    <w:rsid w:val="00B9412B"/>
    <w:rsid w:val="00BA0079"/>
    <w:rsid w:val="00BA11B8"/>
    <w:rsid w:val="00BA11BC"/>
    <w:rsid w:val="00BA13B0"/>
    <w:rsid w:val="00BA1C7A"/>
    <w:rsid w:val="00BA2EAB"/>
    <w:rsid w:val="00BA58FE"/>
    <w:rsid w:val="00BB1EE8"/>
    <w:rsid w:val="00BB593B"/>
    <w:rsid w:val="00BB69A0"/>
    <w:rsid w:val="00BB6E6F"/>
    <w:rsid w:val="00BB730A"/>
    <w:rsid w:val="00BC0281"/>
    <w:rsid w:val="00BC0315"/>
    <w:rsid w:val="00BC0B75"/>
    <w:rsid w:val="00BC0D4C"/>
    <w:rsid w:val="00BC1489"/>
    <w:rsid w:val="00BC24C3"/>
    <w:rsid w:val="00BC4874"/>
    <w:rsid w:val="00BC50E2"/>
    <w:rsid w:val="00BC5B27"/>
    <w:rsid w:val="00BC7D53"/>
    <w:rsid w:val="00BD0C4A"/>
    <w:rsid w:val="00BD369E"/>
    <w:rsid w:val="00BD4514"/>
    <w:rsid w:val="00BD5EB4"/>
    <w:rsid w:val="00BE1652"/>
    <w:rsid w:val="00BE2E4C"/>
    <w:rsid w:val="00BE4043"/>
    <w:rsid w:val="00BE4482"/>
    <w:rsid w:val="00BE48F9"/>
    <w:rsid w:val="00BE49E4"/>
    <w:rsid w:val="00BE4A69"/>
    <w:rsid w:val="00BE50B8"/>
    <w:rsid w:val="00BE5CF2"/>
    <w:rsid w:val="00BE5FE8"/>
    <w:rsid w:val="00BE695A"/>
    <w:rsid w:val="00BE6BA3"/>
    <w:rsid w:val="00BE6E65"/>
    <w:rsid w:val="00BE7375"/>
    <w:rsid w:val="00BE7A2A"/>
    <w:rsid w:val="00BE7F22"/>
    <w:rsid w:val="00BF2CA1"/>
    <w:rsid w:val="00BF45A9"/>
    <w:rsid w:val="00BF5CBC"/>
    <w:rsid w:val="00BF742A"/>
    <w:rsid w:val="00BF795D"/>
    <w:rsid w:val="00C00EE5"/>
    <w:rsid w:val="00C03C17"/>
    <w:rsid w:val="00C0408B"/>
    <w:rsid w:val="00C04CC9"/>
    <w:rsid w:val="00C04FED"/>
    <w:rsid w:val="00C05B2C"/>
    <w:rsid w:val="00C076AB"/>
    <w:rsid w:val="00C10720"/>
    <w:rsid w:val="00C109D9"/>
    <w:rsid w:val="00C10F34"/>
    <w:rsid w:val="00C14F2F"/>
    <w:rsid w:val="00C174BB"/>
    <w:rsid w:val="00C20802"/>
    <w:rsid w:val="00C21620"/>
    <w:rsid w:val="00C236CF"/>
    <w:rsid w:val="00C2380E"/>
    <w:rsid w:val="00C23968"/>
    <w:rsid w:val="00C23BC0"/>
    <w:rsid w:val="00C2695C"/>
    <w:rsid w:val="00C30F2D"/>
    <w:rsid w:val="00C32525"/>
    <w:rsid w:val="00C36424"/>
    <w:rsid w:val="00C4184D"/>
    <w:rsid w:val="00C44587"/>
    <w:rsid w:val="00C44846"/>
    <w:rsid w:val="00C4500A"/>
    <w:rsid w:val="00C45A7F"/>
    <w:rsid w:val="00C470D9"/>
    <w:rsid w:val="00C475B1"/>
    <w:rsid w:val="00C51E63"/>
    <w:rsid w:val="00C53071"/>
    <w:rsid w:val="00C533AE"/>
    <w:rsid w:val="00C540B4"/>
    <w:rsid w:val="00C54491"/>
    <w:rsid w:val="00C54D89"/>
    <w:rsid w:val="00C57B38"/>
    <w:rsid w:val="00C6000C"/>
    <w:rsid w:val="00C61E5B"/>
    <w:rsid w:val="00C62DDC"/>
    <w:rsid w:val="00C644B3"/>
    <w:rsid w:val="00C64A0A"/>
    <w:rsid w:val="00C64A13"/>
    <w:rsid w:val="00C64BE8"/>
    <w:rsid w:val="00C64DEA"/>
    <w:rsid w:val="00C64FCF"/>
    <w:rsid w:val="00C652FD"/>
    <w:rsid w:val="00C66832"/>
    <w:rsid w:val="00C66AE3"/>
    <w:rsid w:val="00C6745C"/>
    <w:rsid w:val="00C70799"/>
    <w:rsid w:val="00C70A38"/>
    <w:rsid w:val="00C71302"/>
    <w:rsid w:val="00C71761"/>
    <w:rsid w:val="00C7352D"/>
    <w:rsid w:val="00C75A91"/>
    <w:rsid w:val="00C80DAC"/>
    <w:rsid w:val="00C81A9C"/>
    <w:rsid w:val="00C81E07"/>
    <w:rsid w:val="00C82065"/>
    <w:rsid w:val="00C82D7C"/>
    <w:rsid w:val="00C85675"/>
    <w:rsid w:val="00C865DE"/>
    <w:rsid w:val="00C87240"/>
    <w:rsid w:val="00C90F39"/>
    <w:rsid w:val="00C9138C"/>
    <w:rsid w:val="00C91F32"/>
    <w:rsid w:val="00C921FA"/>
    <w:rsid w:val="00C93D63"/>
    <w:rsid w:val="00C969A6"/>
    <w:rsid w:val="00CA00FA"/>
    <w:rsid w:val="00CA022D"/>
    <w:rsid w:val="00CA153E"/>
    <w:rsid w:val="00CA38F2"/>
    <w:rsid w:val="00CA3FF1"/>
    <w:rsid w:val="00CA68CE"/>
    <w:rsid w:val="00CA7659"/>
    <w:rsid w:val="00CB022F"/>
    <w:rsid w:val="00CB17C5"/>
    <w:rsid w:val="00CB1EBF"/>
    <w:rsid w:val="00CB200A"/>
    <w:rsid w:val="00CB28FD"/>
    <w:rsid w:val="00CB53C1"/>
    <w:rsid w:val="00CB6524"/>
    <w:rsid w:val="00CB67AB"/>
    <w:rsid w:val="00CB736D"/>
    <w:rsid w:val="00CB798A"/>
    <w:rsid w:val="00CB7F9B"/>
    <w:rsid w:val="00CC13B9"/>
    <w:rsid w:val="00CC51FC"/>
    <w:rsid w:val="00CC573B"/>
    <w:rsid w:val="00CC5EF8"/>
    <w:rsid w:val="00CC721C"/>
    <w:rsid w:val="00CD1343"/>
    <w:rsid w:val="00CD3021"/>
    <w:rsid w:val="00CD30C9"/>
    <w:rsid w:val="00CD39D9"/>
    <w:rsid w:val="00CD570C"/>
    <w:rsid w:val="00CD6D82"/>
    <w:rsid w:val="00CE02A3"/>
    <w:rsid w:val="00CE109F"/>
    <w:rsid w:val="00CE26A4"/>
    <w:rsid w:val="00CE33DC"/>
    <w:rsid w:val="00CE34C3"/>
    <w:rsid w:val="00CE3A06"/>
    <w:rsid w:val="00CE489C"/>
    <w:rsid w:val="00CE501C"/>
    <w:rsid w:val="00CF118B"/>
    <w:rsid w:val="00CF33C1"/>
    <w:rsid w:val="00CF36A6"/>
    <w:rsid w:val="00CF3762"/>
    <w:rsid w:val="00CF5E77"/>
    <w:rsid w:val="00CF6388"/>
    <w:rsid w:val="00CF693D"/>
    <w:rsid w:val="00CF69D7"/>
    <w:rsid w:val="00CF6CDD"/>
    <w:rsid w:val="00D00423"/>
    <w:rsid w:val="00D027DD"/>
    <w:rsid w:val="00D02B1F"/>
    <w:rsid w:val="00D03C2C"/>
    <w:rsid w:val="00D0524D"/>
    <w:rsid w:val="00D05703"/>
    <w:rsid w:val="00D0578A"/>
    <w:rsid w:val="00D06212"/>
    <w:rsid w:val="00D0795B"/>
    <w:rsid w:val="00D1203A"/>
    <w:rsid w:val="00D137B5"/>
    <w:rsid w:val="00D1419E"/>
    <w:rsid w:val="00D14AED"/>
    <w:rsid w:val="00D15F15"/>
    <w:rsid w:val="00D16F62"/>
    <w:rsid w:val="00D2033C"/>
    <w:rsid w:val="00D20446"/>
    <w:rsid w:val="00D208BA"/>
    <w:rsid w:val="00D21FF2"/>
    <w:rsid w:val="00D229A6"/>
    <w:rsid w:val="00D246C7"/>
    <w:rsid w:val="00D25ACE"/>
    <w:rsid w:val="00D26FBA"/>
    <w:rsid w:val="00D27C5F"/>
    <w:rsid w:val="00D27F80"/>
    <w:rsid w:val="00D27FEF"/>
    <w:rsid w:val="00D30A99"/>
    <w:rsid w:val="00D32D67"/>
    <w:rsid w:val="00D332F1"/>
    <w:rsid w:val="00D36832"/>
    <w:rsid w:val="00D369E7"/>
    <w:rsid w:val="00D369EA"/>
    <w:rsid w:val="00D36D82"/>
    <w:rsid w:val="00D4151F"/>
    <w:rsid w:val="00D4203F"/>
    <w:rsid w:val="00D42D8F"/>
    <w:rsid w:val="00D46634"/>
    <w:rsid w:val="00D4716E"/>
    <w:rsid w:val="00D50B7D"/>
    <w:rsid w:val="00D542F5"/>
    <w:rsid w:val="00D5469E"/>
    <w:rsid w:val="00D559B1"/>
    <w:rsid w:val="00D56C93"/>
    <w:rsid w:val="00D56F7A"/>
    <w:rsid w:val="00D5736F"/>
    <w:rsid w:val="00D5799D"/>
    <w:rsid w:val="00D57F1A"/>
    <w:rsid w:val="00D602C4"/>
    <w:rsid w:val="00D62B6A"/>
    <w:rsid w:val="00D63A30"/>
    <w:rsid w:val="00D63E4A"/>
    <w:rsid w:val="00D649C5"/>
    <w:rsid w:val="00D65EAD"/>
    <w:rsid w:val="00D66178"/>
    <w:rsid w:val="00D666A7"/>
    <w:rsid w:val="00D7084A"/>
    <w:rsid w:val="00D712F4"/>
    <w:rsid w:val="00D71654"/>
    <w:rsid w:val="00D718FD"/>
    <w:rsid w:val="00D734A0"/>
    <w:rsid w:val="00D75CB2"/>
    <w:rsid w:val="00D75CF3"/>
    <w:rsid w:val="00D809CF"/>
    <w:rsid w:val="00D8146E"/>
    <w:rsid w:val="00D82070"/>
    <w:rsid w:val="00D82200"/>
    <w:rsid w:val="00D83750"/>
    <w:rsid w:val="00D84BC4"/>
    <w:rsid w:val="00D85820"/>
    <w:rsid w:val="00D861F2"/>
    <w:rsid w:val="00D86584"/>
    <w:rsid w:val="00D9074B"/>
    <w:rsid w:val="00D92D08"/>
    <w:rsid w:val="00D962D6"/>
    <w:rsid w:val="00D979DE"/>
    <w:rsid w:val="00DA0B3B"/>
    <w:rsid w:val="00DA1AEA"/>
    <w:rsid w:val="00DA1EFC"/>
    <w:rsid w:val="00DA2FDD"/>
    <w:rsid w:val="00DA354F"/>
    <w:rsid w:val="00DA4D74"/>
    <w:rsid w:val="00DA5490"/>
    <w:rsid w:val="00DA5808"/>
    <w:rsid w:val="00DB0537"/>
    <w:rsid w:val="00DB23AC"/>
    <w:rsid w:val="00DB3469"/>
    <w:rsid w:val="00DB3FBD"/>
    <w:rsid w:val="00DB5949"/>
    <w:rsid w:val="00DB7087"/>
    <w:rsid w:val="00DC052D"/>
    <w:rsid w:val="00DC05FB"/>
    <w:rsid w:val="00DC08CF"/>
    <w:rsid w:val="00DC0C28"/>
    <w:rsid w:val="00DC2DF2"/>
    <w:rsid w:val="00DC39BE"/>
    <w:rsid w:val="00DC4724"/>
    <w:rsid w:val="00DC4B29"/>
    <w:rsid w:val="00DC523C"/>
    <w:rsid w:val="00DC7802"/>
    <w:rsid w:val="00DD07CF"/>
    <w:rsid w:val="00DD1AA8"/>
    <w:rsid w:val="00DD2996"/>
    <w:rsid w:val="00DD3047"/>
    <w:rsid w:val="00DD3B74"/>
    <w:rsid w:val="00DD5573"/>
    <w:rsid w:val="00DD6003"/>
    <w:rsid w:val="00DD678B"/>
    <w:rsid w:val="00DD6D60"/>
    <w:rsid w:val="00DE0C3A"/>
    <w:rsid w:val="00DE29C7"/>
    <w:rsid w:val="00DE5813"/>
    <w:rsid w:val="00DF0089"/>
    <w:rsid w:val="00DF128A"/>
    <w:rsid w:val="00DF30AE"/>
    <w:rsid w:val="00DF4E6F"/>
    <w:rsid w:val="00DF5147"/>
    <w:rsid w:val="00DF7140"/>
    <w:rsid w:val="00DF7B86"/>
    <w:rsid w:val="00E00279"/>
    <w:rsid w:val="00E006FD"/>
    <w:rsid w:val="00E00FA2"/>
    <w:rsid w:val="00E0155C"/>
    <w:rsid w:val="00E02B67"/>
    <w:rsid w:val="00E04A69"/>
    <w:rsid w:val="00E04EDE"/>
    <w:rsid w:val="00E06E43"/>
    <w:rsid w:val="00E07027"/>
    <w:rsid w:val="00E10F19"/>
    <w:rsid w:val="00E13518"/>
    <w:rsid w:val="00E13FBA"/>
    <w:rsid w:val="00E14DAE"/>
    <w:rsid w:val="00E14FFF"/>
    <w:rsid w:val="00E15105"/>
    <w:rsid w:val="00E15245"/>
    <w:rsid w:val="00E15B1F"/>
    <w:rsid w:val="00E15C67"/>
    <w:rsid w:val="00E20866"/>
    <w:rsid w:val="00E20AD7"/>
    <w:rsid w:val="00E21244"/>
    <w:rsid w:val="00E21EC0"/>
    <w:rsid w:val="00E234F4"/>
    <w:rsid w:val="00E23604"/>
    <w:rsid w:val="00E2480A"/>
    <w:rsid w:val="00E25C82"/>
    <w:rsid w:val="00E26E06"/>
    <w:rsid w:val="00E27F7C"/>
    <w:rsid w:val="00E30DDA"/>
    <w:rsid w:val="00E31BD2"/>
    <w:rsid w:val="00E333FD"/>
    <w:rsid w:val="00E356F8"/>
    <w:rsid w:val="00E35786"/>
    <w:rsid w:val="00E3757E"/>
    <w:rsid w:val="00E434D5"/>
    <w:rsid w:val="00E4355D"/>
    <w:rsid w:val="00E43BFA"/>
    <w:rsid w:val="00E44901"/>
    <w:rsid w:val="00E46C8A"/>
    <w:rsid w:val="00E47154"/>
    <w:rsid w:val="00E51A3D"/>
    <w:rsid w:val="00E52324"/>
    <w:rsid w:val="00E52CE2"/>
    <w:rsid w:val="00E53080"/>
    <w:rsid w:val="00E53432"/>
    <w:rsid w:val="00E540D9"/>
    <w:rsid w:val="00E54D17"/>
    <w:rsid w:val="00E56710"/>
    <w:rsid w:val="00E57644"/>
    <w:rsid w:val="00E60654"/>
    <w:rsid w:val="00E61C4A"/>
    <w:rsid w:val="00E6250F"/>
    <w:rsid w:val="00E64A4D"/>
    <w:rsid w:val="00E66F72"/>
    <w:rsid w:val="00E677AD"/>
    <w:rsid w:val="00E6785C"/>
    <w:rsid w:val="00E67A9B"/>
    <w:rsid w:val="00E702A9"/>
    <w:rsid w:val="00E7075F"/>
    <w:rsid w:val="00E7113D"/>
    <w:rsid w:val="00E71587"/>
    <w:rsid w:val="00E71938"/>
    <w:rsid w:val="00E71F8C"/>
    <w:rsid w:val="00E729D1"/>
    <w:rsid w:val="00E72CEF"/>
    <w:rsid w:val="00E7512B"/>
    <w:rsid w:val="00E75E8D"/>
    <w:rsid w:val="00E77FD7"/>
    <w:rsid w:val="00E80367"/>
    <w:rsid w:val="00E80997"/>
    <w:rsid w:val="00E80D19"/>
    <w:rsid w:val="00E814C7"/>
    <w:rsid w:val="00E82762"/>
    <w:rsid w:val="00E859CB"/>
    <w:rsid w:val="00E87F19"/>
    <w:rsid w:val="00E906A0"/>
    <w:rsid w:val="00E9169B"/>
    <w:rsid w:val="00E91D18"/>
    <w:rsid w:val="00E92681"/>
    <w:rsid w:val="00E9283F"/>
    <w:rsid w:val="00E933B7"/>
    <w:rsid w:val="00E95173"/>
    <w:rsid w:val="00E95326"/>
    <w:rsid w:val="00E95A62"/>
    <w:rsid w:val="00E962E3"/>
    <w:rsid w:val="00E96F9A"/>
    <w:rsid w:val="00E97210"/>
    <w:rsid w:val="00EA10D2"/>
    <w:rsid w:val="00EA1994"/>
    <w:rsid w:val="00EA1C37"/>
    <w:rsid w:val="00EA3300"/>
    <w:rsid w:val="00EA5B7F"/>
    <w:rsid w:val="00EA6EF4"/>
    <w:rsid w:val="00EB0621"/>
    <w:rsid w:val="00EB068D"/>
    <w:rsid w:val="00EB1278"/>
    <w:rsid w:val="00EB186F"/>
    <w:rsid w:val="00EB23FF"/>
    <w:rsid w:val="00EB3EA2"/>
    <w:rsid w:val="00EB56FD"/>
    <w:rsid w:val="00EC03A5"/>
    <w:rsid w:val="00EC0663"/>
    <w:rsid w:val="00EC43FB"/>
    <w:rsid w:val="00EC5B4B"/>
    <w:rsid w:val="00EC5FBA"/>
    <w:rsid w:val="00EC6B34"/>
    <w:rsid w:val="00EC7028"/>
    <w:rsid w:val="00EC7C31"/>
    <w:rsid w:val="00ED02A4"/>
    <w:rsid w:val="00ED06F7"/>
    <w:rsid w:val="00ED0856"/>
    <w:rsid w:val="00ED09F6"/>
    <w:rsid w:val="00ED0AA5"/>
    <w:rsid w:val="00ED1970"/>
    <w:rsid w:val="00ED1D0D"/>
    <w:rsid w:val="00ED42AA"/>
    <w:rsid w:val="00ED68C2"/>
    <w:rsid w:val="00ED6C8D"/>
    <w:rsid w:val="00ED76D7"/>
    <w:rsid w:val="00EE34DB"/>
    <w:rsid w:val="00EE3815"/>
    <w:rsid w:val="00EE39F3"/>
    <w:rsid w:val="00EE47C9"/>
    <w:rsid w:val="00EE4AA3"/>
    <w:rsid w:val="00EE6346"/>
    <w:rsid w:val="00EE6602"/>
    <w:rsid w:val="00EE7368"/>
    <w:rsid w:val="00EE75EB"/>
    <w:rsid w:val="00EF075D"/>
    <w:rsid w:val="00EF2303"/>
    <w:rsid w:val="00EF2FD5"/>
    <w:rsid w:val="00EF58D3"/>
    <w:rsid w:val="00EF6448"/>
    <w:rsid w:val="00EF6AD7"/>
    <w:rsid w:val="00EF6CC2"/>
    <w:rsid w:val="00EF7EBC"/>
    <w:rsid w:val="00F00CFB"/>
    <w:rsid w:val="00F0135F"/>
    <w:rsid w:val="00F01D2B"/>
    <w:rsid w:val="00F02024"/>
    <w:rsid w:val="00F02122"/>
    <w:rsid w:val="00F0289E"/>
    <w:rsid w:val="00F035F9"/>
    <w:rsid w:val="00F03865"/>
    <w:rsid w:val="00F12371"/>
    <w:rsid w:val="00F12C23"/>
    <w:rsid w:val="00F136F9"/>
    <w:rsid w:val="00F15A0B"/>
    <w:rsid w:val="00F16D5B"/>
    <w:rsid w:val="00F2031A"/>
    <w:rsid w:val="00F217C6"/>
    <w:rsid w:val="00F22E47"/>
    <w:rsid w:val="00F24FF7"/>
    <w:rsid w:val="00F27D52"/>
    <w:rsid w:val="00F300CE"/>
    <w:rsid w:val="00F3053A"/>
    <w:rsid w:val="00F31858"/>
    <w:rsid w:val="00F335D3"/>
    <w:rsid w:val="00F33E69"/>
    <w:rsid w:val="00F347F6"/>
    <w:rsid w:val="00F352C6"/>
    <w:rsid w:val="00F35431"/>
    <w:rsid w:val="00F36D43"/>
    <w:rsid w:val="00F36D61"/>
    <w:rsid w:val="00F36EBA"/>
    <w:rsid w:val="00F3792E"/>
    <w:rsid w:val="00F37F6B"/>
    <w:rsid w:val="00F41931"/>
    <w:rsid w:val="00F43E58"/>
    <w:rsid w:val="00F462D8"/>
    <w:rsid w:val="00F46BC9"/>
    <w:rsid w:val="00F47231"/>
    <w:rsid w:val="00F475FB"/>
    <w:rsid w:val="00F50211"/>
    <w:rsid w:val="00F50627"/>
    <w:rsid w:val="00F50DF5"/>
    <w:rsid w:val="00F52BB9"/>
    <w:rsid w:val="00F5345E"/>
    <w:rsid w:val="00F548E3"/>
    <w:rsid w:val="00F551D6"/>
    <w:rsid w:val="00F551EA"/>
    <w:rsid w:val="00F55387"/>
    <w:rsid w:val="00F56A31"/>
    <w:rsid w:val="00F57723"/>
    <w:rsid w:val="00F60AC2"/>
    <w:rsid w:val="00F61890"/>
    <w:rsid w:val="00F61CCD"/>
    <w:rsid w:val="00F6274A"/>
    <w:rsid w:val="00F627F7"/>
    <w:rsid w:val="00F63357"/>
    <w:rsid w:val="00F63645"/>
    <w:rsid w:val="00F655B3"/>
    <w:rsid w:val="00F70112"/>
    <w:rsid w:val="00F70805"/>
    <w:rsid w:val="00F71A44"/>
    <w:rsid w:val="00F72C6F"/>
    <w:rsid w:val="00F7411D"/>
    <w:rsid w:val="00F744A1"/>
    <w:rsid w:val="00F75152"/>
    <w:rsid w:val="00F75B31"/>
    <w:rsid w:val="00F7712F"/>
    <w:rsid w:val="00F821AC"/>
    <w:rsid w:val="00F82307"/>
    <w:rsid w:val="00F83247"/>
    <w:rsid w:val="00F83C2C"/>
    <w:rsid w:val="00F849E0"/>
    <w:rsid w:val="00F8621D"/>
    <w:rsid w:val="00F87C36"/>
    <w:rsid w:val="00F90285"/>
    <w:rsid w:val="00F91B05"/>
    <w:rsid w:val="00F92A2B"/>
    <w:rsid w:val="00F92D6C"/>
    <w:rsid w:val="00F94296"/>
    <w:rsid w:val="00F951BB"/>
    <w:rsid w:val="00F963A5"/>
    <w:rsid w:val="00F97AC9"/>
    <w:rsid w:val="00F97F2D"/>
    <w:rsid w:val="00FA08A8"/>
    <w:rsid w:val="00FA3789"/>
    <w:rsid w:val="00FA4903"/>
    <w:rsid w:val="00FB0B81"/>
    <w:rsid w:val="00FB1C9C"/>
    <w:rsid w:val="00FB22E8"/>
    <w:rsid w:val="00FB331B"/>
    <w:rsid w:val="00FB3C0A"/>
    <w:rsid w:val="00FB4967"/>
    <w:rsid w:val="00FB615A"/>
    <w:rsid w:val="00FB6A52"/>
    <w:rsid w:val="00FB7A64"/>
    <w:rsid w:val="00FC0F96"/>
    <w:rsid w:val="00FC1F85"/>
    <w:rsid w:val="00FC279D"/>
    <w:rsid w:val="00FC2DB8"/>
    <w:rsid w:val="00FC4F5D"/>
    <w:rsid w:val="00FC5893"/>
    <w:rsid w:val="00FC6613"/>
    <w:rsid w:val="00FC66CC"/>
    <w:rsid w:val="00FC7096"/>
    <w:rsid w:val="00FC7F8D"/>
    <w:rsid w:val="00FD05FA"/>
    <w:rsid w:val="00FD0CED"/>
    <w:rsid w:val="00FD1BF1"/>
    <w:rsid w:val="00FD1D10"/>
    <w:rsid w:val="00FD2A8B"/>
    <w:rsid w:val="00FD4F28"/>
    <w:rsid w:val="00FD5AC9"/>
    <w:rsid w:val="00FD70D8"/>
    <w:rsid w:val="00FE0225"/>
    <w:rsid w:val="00FE071F"/>
    <w:rsid w:val="00FE07CB"/>
    <w:rsid w:val="00FE0C45"/>
    <w:rsid w:val="00FE1AB6"/>
    <w:rsid w:val="00FE7BF4"/>
    <w:rsid w:val="00FF2626"/>
    <w:rsid w:val="00FF3362"/>
    <w:rsid w:val="00FF6A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01251781"/>
  <w15:docId w15:val="{8E8558AD-CDC7-4E26-A3DD-3A8E845B5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77DAC"/>
    <w:rPr>
      <w:rFonts w:ascii="Arial Narrow" w:hAnsi="Arial Narrow" w:cs="Arial"/>
      <w:sz w:val="24"/>
    </w:rPr>
  </w:style>
  <w:style w:type="paragraph" w:styleId="Ttulo1">
    <w:name w:val="heading 1"/>
    <w:basedOn w:val="Normal"/>
    <w:next w:val="Normal"/>
    <w:qFormat/>
    <w:pPr>
      <w:keepNext/>
      <w:outlineLvl w:val="0"/>
    </w:pPr>
    <w:rPr>
      <w:b/>
      <w:bCs/>
      <w:sz w:val="22"/>
    </w:rPr>
  </w:style>
  <w:style w:type="paragraph" w:styleId="Ttulo2">
    <w:name w:val="heading 2"/>
    <w:basedOn w:val="Normal"/>
    <w:next w:val="Normal"/>
    <w:qFormat/>
    <w:pPr>
      <w:keepNext/>
      <w:outlineLvl w:val="1"/>
    </w:pPr>
    <w:rPr>
      <w:b/>
      <w:bCs/>
    </w:rPr>
  </w:style>
  <w:style w:type="paragraph" w:styleId="Ttulo3">
    <w:name w:val="heading 3"/>
    <w:basedOn w:val="Normal"/>
    <w:next w:val="Normal"/>
    <w:qFormat/>
    <w:pPr>
      <w:keepNext/>
      <w:jc w:val="both"/>
      <w:outlineLvl w:val="2"/>
    </w:pPr>
    <w:rPr>
      <w:rFonts w:cs="Times New Roman"/>
      <w:b/>
      <w:u w:val="single"/>
    </w:rPr>
  </w:style>
  <w:style w:type="paragraph" w:styleId="Ttulo4">
    <w:name w:val="heading 4"/>
    <w:basedOn w:val="Normal"/>
    <w:next w:val="Normal"/>
    <w:qFormat/>
    <w:pPr>
      <w:keepNext/>
      <w:jc w:val="right"/>
      <w:outlineLvl w:val="3"/>
    </w:pPr>
    <w:rPr>
      <w:b/>
      <w:bCs/>
      <w:color w:val="808080"/>
      <w:sz w:val="96"/>
    </w:rPr>
  </w:style>
  <w:style w:type="paragraph" w:styleId="Ttulo5">
    <w:name w:val="heading 5"/>
    <w:basedOn w:val="Normal"/>
    <w:next w:val="Normal"/>
    <w:link w:val="Ttulo5Car"/>
    <w:qFormat/>
    <w:rsid w:val="00C10720"/>
    <w:pPr>
      <w:keepNext/>
      <w:outlineLvl w:val="4"/>
    </w:pPr>
    <w:rPr>
      <w:sz w:val="28"/>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2">
    <w:name w:val="Estilo2"/>
    <w:basedOn w:val="Normal"/>
    <w:next w:val="Normal"/>
    <w:pPr>
      <w:jc w:val="both"/>
    </w:pPr>
    <w:rPr>
      <w:b/>
    </w:rPr>
  </w:style>
  <w:style w:type="paragraph" w:customStyle="1" w:styleId="Negrita">
    <w:name w:val="Negrita"/>
    <w:basedOn w:val="Normal"/>
    <w:next w:val="Normal"/>
    <w:rPr>
      <w:b/>
      <w:color w:val="FF0000"/>
    </w:rPr>
  </w:style>
  <w:style w:type="paragraph" w:customStyle="1" w:styleId="UNO">
    <w:name w:val="UNO"/>
    <w:basedOn w:val="Normal"/>
    <w:next w:val="Normal"/>
    <w:autoRedefine/>
    <w:pPr>
      <w:outlineLvl w:val="0"/>
    </w:pPr>
    <w:rPr>
      <w:b/>
      <w:caps/>
      <w:sz w:val="32"/>
    </w:rPr>
  </w:style>
  <w:style w:type="paragraph" w:customStyle="1" w:styleId="DOS">
    <w:name w:val="DOS"/>
    <w:basedOn w:val="Normal"/>
    <w:next w:val="Normal"/>
    <w:autoRedefine/>
    <w:pPr>
      <w:jc w:val="center"/>
      <w:outlineLvl w:val="0"/>
    </w:pPr>
    <w:rPr>
      <w:b/>
      <w:caps/>
      <w:sz w:val="28"/>
      <w:u w:val="single"/>
    </w:rPr>
  </w:style>
  <w:style w:type="paragraph" w:customStyle="1" w:styleId="TRES">
    <w:name w:val="TRES"/>
    <w:basedOn w:val="Normal"/>
    <w:next w:val="Normal"/>
    <w:autoRedefine/>
    <w:pPr>
      <w:outlineLvl w:val="0"/>
    </w:pPr>
    <w:rPr>
      <w:b/>
      <w:i/>
    </w:rPr>
  </w:style>
  <w:style w:type="paragraph" w:customStyle="1" w:styleId="NEGRITA14">
    <w:name w:val="NEGRITA14"/>
    <w:basedOn w:val="Normal"/>
    <w:next w:val="Normal"/>
    <w:autoRedefine/>
    <w:pPr>
      <w:jc w:val="both"/>
    </w:pPr>
    <w:rPr>
      <w:b/>
      <w:caps/>
      <w:sz w:val="28"/>
    </w:rPr>
  </w:style>
  <w:style w:type="paragraph" w:customStyle="1" w:styleId="Estilo1">
    <w:name w:val="Estilo1"/>
    <w:basedOn w:val="Normal"/>
    <w:next w:val="Normal"/>
    <w:pPr>
      <w:pBdr>
        <w:top w:val="single" w:sz="4" w:space="1" w:color="auto"/>
        <w:left w:val="single" w:sz="4" w:space="4" w:color="auto"/>
        <w:bottom w:val="single" w:sz="4" w:space="1" w:color="auto"/>
        <w:right w:val="single" w:sz="4" w:space="4" w:color="auto"/>
      </w:pBdr>
      <w:jc w:val="both"/>
    </w:pPr>
  </w:style>
  <w:style w:type="paragraph" w:styleId="Piedepgina">
    <w:name w:val="footer"/>
    <w:basedOn w:val="Normal"/>
    <w:link w:val="PiedepginaCar"/>
    <w:pPr>
      <w:tabs>
        <w:tab w:val="center" w:pos="4252"/>
        <w:tab w:val="right" w:pos="8504"/>
      </w:tabs>
    </w:pPr>
    <w:rPr>
      <w:rFonts w:ascii="Courier" w:hAnsi="Courier"/>
      <w:sz w:val="20"/>
      <w:lang w:val="es-ES_tradnl"/>
    </w:rPr>
  </w:style>
  <w:style w:type="paragraph" w:styleId="Encabezado">
    <w:name w:val="header"/>
    <w:basedOn w:val="Normal"/>
    <w:link w:val="EncabezadoCar"/>
    <w:pPr>
      <w:tabs>
        <w:tab w:val="center" w:pos="4252"/>
        <w:tab w:val="right" w:pos="8504"/>
      </w:tabs>
    </w:pPr>
  </w:style>
  <w:style w:type="character" w:styleId="Nmerodepgina">
    <w:name w:val="page number"/>
    <w:basedOn w:val="Fuentedeprrafopredeter"/>
  </w:style>
  <w:style w:type="paragraph" w:customStyle="1" w:styleId="Rpido">
    <w:name w:val="Rápido _"/>
    <w:rPr>
      <w:snapToGrid w:val="0"/>
      <w:sz w:val="24"/>
      <w:lang w:val="es-ES_tradnl"/>
    </w:rPr>
  </w:style>
  <w:style w:type="paragraph" w:styleId="Sangradetextonormal">
    <w:name w:val="Body Text Indent"/>
    <w:basedOn w:val="Normal"/>
    <w:link w:val="SangradetextonormalCar"/>
    <w:pPr>
      <w:ind w:left="851"/>
      <w:jc w:val="both"/>
    </w:pPr>
    <w:rPr>
      <w:sz w:val="28"/>
    </w:rPr>
  </w:style>
  <w:style w:type="paragraph" w:styleId="Textoindependiente">
    <w:name w:val="Body Text"/>
    <w:basedOn w:val="Normal"/>
    <w:rPr>
      <w:color w:val="FF0000"/>
      <w:sz w:val="20"/>
      <w:lang w:val="es-ES_tradnl"/>
    </w:rPr>
  </w:style>
  <w:style w:type="paragraph" w:styleId="Textodeglobo">
    <w:name w:val="Balloon Text"/>
    <w:basedOn w:val="Normal"/>
    <w:link w:val="TextodegloboCar"/>
    <w:rsid w:val="00A62598"/>
    <w:rPr>
      <w:rFonts w:ascii="Tahoma" w:hAnsi="Tahoma" w:cs="Tahoma"/>
      <w:sz w:val="16"/>
      <w:szCs w:val="16"/>
    </w:rPr>
  </w:style>
  <w:style w:type="character" w:customStyle="1" w:styleId="TextodegloboCar">
    <w:name w:val="Texto de globo Car"/>
    <w:link w:val="Textodeglobo"/>
    <w:rsid w:val="00A62598"/>
    <w:rPr>
      <w:rFonts w:ascii="Tahoma" w:hAnsi="Tahoma" w:cs="Tahoma"/>
      <w:sz w:val="16"/>
      <w:szCs w:val="16"/>
      <w:lang w:val="es-ES" w:eastAsia="es-ES"/>
    </w:rPr>
  </w:style>
  <w:style w:type="paragraph" w:styleId="Sangra3detindependiente">
    <w:name w:val="Body Text Indent 3"/>
    <w:basedOn w:val="Normal"/>
    <w:rsid w:val="008E0D44"/>
    <w:pPr>
      <w:spacing w:after="120"/>
      <w:ind w:left="283"/>
    </w:pPr>
    <w:rPr>
      <w:sz w:val="16"/>
      <w:szCs w:val="16"/>
    </w:rPr>
  </w:style>
  <w:style w:type="paragraph" w:customStyle="1" w:styleId="Prrafodelista1">
    <w:name w:val="Párrafo de lista1"/>
    <w:basedOn w:val="Normal"/>
    <w:rsid w:val="008E0D44"/>
    <w:pPr>
      <w:spacing w:after="200" w:line="276" w:lineRule="auto"/>
      <w:ind w:left="720"/>
      <w:contextualSpacing/>
    </w:pPr>
    <w:rPr>
      <w:rFonts w:ascii="Calibri" w:hAnsi="Calibri" w:cs="Times New Roman"/>
      <w:sz w:val="22"/>
      <w:szCs w:val="22"/>
      <w:lang w:eastAsia="en-US"/>
    </w:rPr>
  </w:style>
  <w:style w:type="character" w:styleId="Hipervnculo">
    <w:name w:val="Hyperlink"/>
    <w:rsid w:val="006C67C0"/>
    <w:rPr>
      <w:color w:val="0000FF"/>
      <w:u w:val="single"/>
    </w:rPr>
  </w:style>
  <w:style w:type="paragraph" w:styleId="Prrafodelista">
    <w:name w:val="List Paragraph"/>
    <w:basedOn w:val="Normal"/>
    <w:uiPriority w:val="34"/>
    <w:qFormat/>
    <w:rsid w:val="00CB7F9B"/>
    <w:pPr>
      <w:ind w:left="708"/>
    </w:pPr>
    <w:rPr>
      <w:rFonts w:ascii="Times New Roman" w:hAnsi="Times New Roman" w:cs="Times New Roman"/>
      <w:sz w:val="20"/>
    </w:rPr>
  </w:style>
  <w:style w:type="character" w:styleId="Refdecomentario">
    <w:name w:val="annotation reference"/>
    <w:rsid w:val="00F12C23"/>
    <w:rPr>
      <w:sz w:val="16"/>
      <w:szCs w:val="16"/>
    </w:rPr>
  </w:style>
  <w:style w:type="paragraph" w:styleId="Textocomentario">
    <w:name w:val="annotation text"/>
    <w:basedOn w:val="Normal"/>
    <w:link w:val="TextocomentarioCar"/>
    <w:rsid w:val="00F12C23"/>
    <w:rPr>
      <w:sz w:val="20"/>
    </w:rPr>
  </w:style>
  <w:style w:type="character" w:customStyle="1" w:styleId="TextocomentarioCar">
    <w:name w:val="Texto comentario Car"/>
    <w:link w:val="Textocomentario"/>
    <w:rsid w:val="00F12C23"/>
    <w:rPr>
      <w:rFonts w:ascii="Arial" w:hAnsi="Arial" w:cs="Arial"/>
    </w:rPr>
  </w:style>
  <w:style w:type="paragraph" w:customStyle="1" w:styleId="Default">
    <w:name w:val="Default"/>
    <w:rsid w:val="00F12C23"/>
    <w:pPr>
      <w:autoSpaceDE w:val="0"/>
      <w:autoSpaceDN w:val="0"/>
      <w:adjustRightInd w:val="0"/>
    </w:pPr>
    <w:rPr>
      <w:rFonts w:ascii="Arial" w:hAnsi="Arial" w:cs="Arial"/>
      <w:color w:val="000000"/>
      <w:sz w:val="24"/>
      <w:szCs w:val="24"/>
    </w:rPr>
  </w:style>
  <w:style w:type="character" w:styleId="Hipervnculovisitado">
    <w:name w:val="FollowedHyperlink"/>
    <w:semiHidden/>
    <w:unhideWhenUsed/>
    <w:rsid w:val="00E66F72"/>
    <w:rPr>
      <w:color w:val="800080"/>
      <w:u w:val="single"/>
    </w:rPr>
  </w:style>
  <w:style w:type="character" w:customStyle="1" w:styleId="SangradetextonormalCar">
    <w:name w:val="Sangría de texto normal Car"/>
    <w:link w:val="Sangradetextonormal"/>
    <w:rsid w:val="0000579D"/>
    <w:rPr>
      <w:rFonts w:ascii="Arial Narrow" w:hAnsi="Arial Narrow" w:cs="Arial"/>
      <w:sz w:val="28"/>
    </w:rPr>
  </w:style>
  <w:style w:type="paragraph" w:styleId="NormalWeb">
    <w:name w:val="Normal (Web)"/>
    <w:basedOn w:val="Normal"/>
    <w:uiPriority w:val="99"/>
    <w:unhideWhenUsed/>
    <w:rsid w:val="00204D43"/>
    <w:pPr>
      <w:spacing w:after="150"/>
    </w:pPr>
    <w:rPr>
      <w:rFonts w:ascii="Times New Roman" w:hAnsi="Times New Roman" w:cs="Times New Roman"/>
      <w:szCs w:val="24"/>
    </w:rPr>
  </w:style>
  <w:style w:type="character" w:customStyle="1" w:styleId="Mencinsinresolver1">
    <w:name w:val="Mención sin resolver1"/>
    <w:uiPriority w:val="99"/>
    <w:semiHidden/>
    <w:unhideWhenUsed/>
    <w:rsid w:val="00EE6602"/>
    <w:rPr>
      <w:color w:val="605E5C"/>
      <w:shd w:val="clear" w:color="auto" w:fill="E1DFDD"/>
    </w:rPr>
  </w:style>
  <w:style w:type="character" w:customStyle="1" w:styleId="EncabezadoCar">
    <w:name w:val="Encabezado Car"/>
    <w:link w:val="Encabezado"/>
    <w:rsid w:val="009C6C04"/>
    <w:rPr>
      <w:rFonts w:ascii="Arial" w:hAnsi="Arial" w:cs="Arial"/>
      <w:sz w:val="24"/>
    </w:rPr>
  </w:style>
  <w:style w:type="character" w:customStyle="1" w:styleId="Ttulo5Car">
    <w:name w:val="Título 5 Car"/>
    <w:link w:val="Ttulo5"/>
    <w:rsid w:val="00C10720"/>
    <w:rPr>
      <w:rFonts w:ascii="Arial Narrow" w:hAnsi="Arial Narrow" w:cs="Arial"/>
      <w:sz w:val="28"/>
      <w:u w:val="single"/>
    </w:rPr>
  </w:style>
  <w:style w:type="character" w:customStyle="1" w:styleId="normaltextrun">
    <w:name w:val="normaltextrun"/>
    <w:basedOn w:val="Fuentedeprrafopredeter"/>
    <w:rsid w:val="00A77F84"/>
  </w:style>
  <w:style w:type="paragraph" w:customStyle="1" w:styleId="paragraph">
    <w:name w:val="paragraph"/>
    <w:basedOn w:val="Normal"/>
    <w:rsid w:val="00042786"/>
    <w:pPr>
      <w:spacing w:before="100" w:beforeAutospacing="1" w:after="100" w:afterAutospacing="1"/>
    </w:pPr>
    <w:rPr>
      <w:rFonts w:ascii="Times New Roman" w:hAnsi="Times New Roman" w:cs="Times New Roman"/>
      <w:szCs w:val="24"/>
    </w:rPr>
  </w:style>
  <w:style w:type="character" w:customStyle="1" w:styleId="eop">
    <w:name w:val="eop"/>
    <w:basedOn w:val="Fuentedeprrafopredeter"/>
    <w:rsid w:val="00042786"/>
  </w:style>
  <w:style w:type="paragraph" w:styleId="Asuntodelcomentario">
    <w:name w:val="annotation subject"/>
    <w:basedOn w:val="Textocomentario"/>
    <w:next w:val="Textocomentario"/>
    <w:link w:val="AsuntodelcomentarioCar"/>
    <w:semiHidden/>
    <w:unhideWhenUsed/>
    <w:rsid w:val="0038634A"/>
    <w:rPr>
      <w:b/>
      <w:bCs/>
    </w:rPr>
  </w:style>
  <w:style w:type="character" w:customStyle="1" w:styleId="AsuntodelcomentarioCar">
    <w:name w:val="Asunto del comentario Car"/>
    <w:basedOn w:val="TextocomentarioCar"/>
    <w:link w:val="Asuntodelcomentario"/>
    <w:semiHidden/>
    <w:rsid w:val="0038634A"/>
    <w:rPr>
      <w:rFonts w:ascii="Arial Narrow" w:hAnsi="Arial Narrow" w:cs="Arial"/>
      <w:b/>
      <w:bCs/>
    </w:rPr>
  </w:style>
  <w:style w:type="paragraph" w:styleId="Revisin">
    <w:name w:val="Revision"/>
    <w:hidden/>
    <w:uiPriority w:val="99"/>
    <w:semiHidden/>
    <w:rsid w:val="001A11EE"/>
    <w:rPr>
      <w:rFonts w:ascii="Arial Narrow" w:hAnsi="Arial Narrow" w:cs="Arial"/>
      <w:sz w:val="24"/>
    </w:rPr>
  </w:style>
  <w:style w:type="character" w:customStyle="1" w:styleId="contextualspellingandgrammarerror">
    <w:name w:val="contextualspellingandgrammarerror"/>
    <w:basedOn w:val="Fuentedeprrafopredeter"/>
    <w:rsid w:val="000070DF"/>
  </w:style>
  <w:style w:type="character" w:customStyle="1" w:styleId="PiedepginaCar">
    <w:name w:val="Pie de página Car"/>
    <w:basedOn w:val="Fuentedeprrafopredeter"/>
    <w:link w:val="Piedepgina"/>
    <w:locked/>
    <w:rsid w:val="00077DAC"/>
    <w:rPr>
      <w:rFonts w:ascii="Courier" w:hAnsi="Courier" w:cs="Arial"/>
      <w:lang w:val="es-ES_tradnl"/>
    </w:rPr>
  </w:style>
  <w:style w:type="paragraph" w:customStyle="1" w:styleId="xmsobodytextindent">
    <w:name w:val="x_msobodytextindent"/>
    <w:basedOn w:val="Normal"/>
    <w:rsid w:val="00077DAC"/>
    <w:pPr>
      <w:spacing w:before="100" w:beforeAutospacing="1" w:after="100" w:afterAutospacing="1"/>
    </w:pPr>
    <w:rPr>
      <w:rFonts w:ascii="Times New Roman" w:hAnsi="Times New Roman" w:cs="Times New Roman"/>
      <w:szCs w:val="24"/>
    </w:rPr>
  </w:style>
  <w:style w:type="paragraph" w:customStyle="1" w:styleId="xxmsobodytextindent">
    <w:name w:val="x_xmsobodytextindent"/>
    <w:basedOn w:val="Normal"/>
    <w:rsid w:val="00122A27"/>
    <w:pPr>
      <w:spacing w:before="100" w:beforeAutospacing="1" w:after="100" w:afterAutospacing="1"/>
    </w:pPr>
    <w:rPr>
      <w:rFonts w:ascii="Times New Roman" w:eastAsiaTheme="minorHAnsi" w:hAnsi="Times New Roman" w:cs="Times New Roman"/>
      <w:szCs w:val="24"/>
    </w:rPr>
  </w:style>
  <w:style w:type="character" w:styleId="Textoennegrita">
    <w:name w:val="Strong"/>
    <w:basedOn w:val="Fuentedeprrafopredeter"/>
    <w:uiPriority w:val="22"/>
    <w:qFormat/>
    <w:rsid w:val="003770A2"/>
    <w:rPr>
      <w:b/>
      <w:bCs/>
    </w:rPr>
  </w:style>
  <w:style w:type="character" w:customStyle="1" w:styleId="aTtuloNPCar">
    <w:name w:val="aTítulo NP Car"/>
    <w:basedOn w:val="Fuentedeprrafopredeter"/>
    <w:link w:val="aTtuloNP"/>
    <w:locked/>
    <w:rsid w:val="00301480"/>
    <w:rPr>
      <w:rFonts w:ascii="Arial Narrow" w:hAnsi="Arial Narrow" w:cs="Arial"/>
      <w:b/>
      <w:sz w:val="44"/>
      <w:lang w:val="es-ES_tradnl"/>
    </w:rPr>
  </w:style>
  <w:style w:type="paragraph" w:customStyle="1" w:styleId="aTtuloNP">
    <w:name w:val="aTítulo NP"/>
    <w:next w:val="Ttulo1"/>
    <w:link w:val="aTtuloNPCar"/>
    <w:qFormat/>
    <w:rsid w:val="00301480"/>
    <w:pPr>
      <w:jc w:val="both"/>
    </w:pPr>
    <w:rPr>
      <w:rFonts w:ascii="Arial Narrow" w:hAnsi="Arial Narrow" w:cs="Arial"/>
      <w:b/>
      <w:sz w:val="44"/>
      <w:lang w:val="es-ES_tradnl"/>
    </w:rPr>
  </w:style>
  <w:style w:type="character" w:customStyle="1" w:styleId="atextoNPCar">
    <w:name w:val="a texto_NP Car"/>
    <w:basedOn w:val="Fuentedeprrafopredeter"/>
    <w:link w:val="atextoNP"/>
    <w:locked/>
    <w:rsid w:val="00FD5AC9"/>
    <w:rPr>
      <w:rFonts w:ascii="Arial Narrow" w:hAnsi="Arial Narrow" w:cs="Arial"/>
      <w:noProof/>
      <w:sz w:val="28"/>
      <w:lang w:val="es-ES_tradnl"/>
    </w:rPr>
  </w:style>
  <w:style w:type="paragraph" w:customStyle="1" w:styleId="atextoNP">
    <w:name w:val="a texto_NP"/>
    <w:basedOn w:val="Piedepgina"/>
    <w:link w:val="atextoNPCar"/>
    <w:qFormat/>
    <w:rsid w:val="00FD5AC9"/>
    <w:pPr>
      <w:tabs>
        <w:tab w:val="clear" w:pos="4252"/>
        <w:tab w:val="clear" w:pos="8504"/>
      </w:tabs>
      <w:jc w:val="both"/>
    </w:pPr>
    <w:rPr>
      <w:rFonts w:ascii="Arial Narrow" w:hAnsi="Arial Narrow"/>
      <w:noProof/>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145328">
      <w:bodyDiv w:val="1"/>
      <w:marLeft w:val="0"/>
      <w:marRight w:val="0"/>
      <w:marTop w:val="0"/>
      <w:marBottom w:val="0"/>
      <w:divBdr>
        <w:top w:val="none" w:sz="0" w:space="0" w:color="auto"/>
        <w:left w:val="none" w:sz="0" w:space="0" w:color="auto"/>
        <w:bottom w:val="none" w:sz="0" w:space="0" w:color="auto"/>
        <w:right w:val="none" w:sz="0" w:space="0" w:color="auto"/>
      </w:divBdr>
    </w:div>
    <w:div w:id="143132603">
      <w:bodyDiv w:val="1"/>
      <w:marLeft w:val="0"/>
      <w:marRight w:val="0"/>
      <w:marTop w:val="0"/>
      <w:marBottom w:val="0"/>
      <w:divBdr>
        <w:top w:val="none" w:sz="0" w:space="0" w:color="auto"/>
        <w:left w:val="none" w:sz="0" w:space="0" w:color="auto"/>
        <w:bottom w:val="none" w:sz="0" w:space="0" w:color="auto"/>
        <w:right w:val="none" w:sz="0" w:space="0" w:color="auto"/>
      </w:divBdr>
    </w:div>
    <w:div w:id="307633953">
      <w:bodyDiv w:val="1"/>
      <w:marLeft w:val="0"/>
      <w:marRight w:val="0"/>
      <w:marTop w:val="0"/>
      <w:marBottom w:val="0"/>
      <w:divBdr>
        <w:top w:val="none" w:sz="0" w:space="0" w:color="auto"/>
        <w:left w:val="none" w:sz="0" w:space="0" w:color="auto"/>
        <w:bottom w:val="none" w:sz="0" w:space="0" w:color="auto"/>
        <w:right w:val="none" w:sz="0" w:space="0" w:color="auto"/>
      </w:divBdr>
    </w:div>
    <w:div w:id="316879730">
      <w:bodyDiv w:val="1"/>
      <w:marLeft w:val="0"/>
      <w:marRight w:val="0"/>
      <w:marTop w:val="0"/>
      <w:marBottom w:val="0"/>
      <w:divBdr>
        <w:top w:val="none" w:sz="0" w:space="0" w:color="auto"/>
        <w:left w:val="none" w:sz="0" w:space="0" w:color="auto"/>
        <w:bottom w:val="none" w:sz="0" w:space="0" w:color="auto"/>
        <w:right w:val="none" w:sz="0" w:space="0" w:color="auto"/>
      </w:divBdr>
    </w:div>
    <w:div w:id="407532029">
      <w:bodyDiv w:val="1"/>
      <w:marLeft w:val="0"/>
      <w:marRight w:val="0"/>
      <w:marTop w:val="0"/>
      <w:marBottom w:val="0"/>
      <w:divBdr>
        <w:top w:val="none" w:sz="0" w:space="0" w:color="auto"/>
        <w:left w:val="none" w:sz="0" w:space="0" w:color="auto"/>
        <w:bottom w:val="none" w:sz="0" w:space="0" w:color="auto"/>
        <w:right w:val="none" w:sz="0" w:space="0" w:color="auto"/>
      </w:divBdr>
      <w:divsChild>
        <w:div w:id="1668745486">
          <w:marLeft w:val="0"/>
          <w:marRight w:val="0"/>
          <w:marTop w:val="0"/>
          <w:marBottom w:val="0"/>
          <w:divBdr>
            <w:top w:val="none" w:sz="0" w:space="0" w:color="auto"/>
            <w:left w:val="none" w:sz="0" w:space="0" w:color="auto"/>
            <w:bottom w:val="none" w:sz="0" w:space="0" w:color="auto"/>
            <w:right w:val="none" w:sz="0" w:space="0" w:color="auto"/>
          </w:divBdr>
        </w:div>
        <w:div w:id="1898544515">
          <w:marLeft w:val="0"/>
          <w:marRight w:val="0"/>
          <w:marTop w:val="0"/>
          <w:marBottom w:val="0"/>
          <w:divBdr>
            <w:top w:val="none" w:sz="0" w:space="0" w:color="auto"/>
            <w:left w:val="none" w:sz="0" w:space="0" w:color="auto"/>
            <w:bottom w:val="none" w:sz="0" w:space="0" w:color="auto"/>
            <w:right w:val="none" w:sz="0" w:space="0" w:color="auto"/>
          </w:divBdr>
        </w:div>
        <w:div w:id="1136798026">
          <w:marLeft w:val="0"/>
          <w:marRight w:val="0"/>
          <w:marTop w:val="0"/>
          <w:marBottom w:val="0"/>
          <w:divBdr>
            <w:top w:val="none" w:sz="0" w:space="0" w:color="auto"/>
            <w:left w:val="none" w:sz="0" w:space="0" w:color="auto"/>
            <w:bottom w:val="none" w:sz="0" w:space="0" w:color="auto"/>
            <w:right w:val="none" w:sz="0" w:space="0" w:color="auto"/>
          </w:divBdr>
        </w:div>
      </w:divsChild>
    </w:div>
    <w:div w:id="491676425">
      <w:bodyDiv w:val="1"/>
      <w:marLeft w:val="0"/>
      <w:marRight w:val="0"/>
      <w:marTop w:val="0"/>
      <w:marBottom w:val="0"/>
      <w:divBdr>
        <w:top w:val="none" w:sz="0" w:space="0" w:color="auto"/>
        <w:left w:val="none" w:sz="0" w:space="0" w:color="auto"/>
        <w:bottom w:val="none" w:sz="0" w:space="0" w:color="auto"/>
        <w:right w:val="none" w:sz="0" w:space="0" w:color="auto"/>
      </w:divBdr>
    </w:div>
    <w:div w:id="646670183">
      <w:bodyDiv w:val="1"/>
      <w:marLeft w:val="0"/>
      <w:marRight w:val="0"/>
      <w:marTop w:val="0"/>
      <w:marBottom w:val="0"/>
      <w:divBdr>
        <w:top w:val="none" w:sz="0" w:space="0" w:color="auto"/>
        <w:left w:val="none" w:sz="0" w:space="0" w:color="auto"/>
        <w:bottom w:val="none" w:sz="0" w:space="0" w:color="auto"/>
        <w:right w:val="none" w:sz="0" w:space="0" w:color="auto"/>
      </w:divBdr>
    </w:div>
    <w:div w:id="651104402">
      <w:bodyDiv w:val="1"/>
      <w:marLeft w:val="0"/>
      <w:marRight w:val="0"/>
      <w:marTop w:val="0"/>
      <w:marBottom w:val="0"/>
      <w:divBdr>
        <w:top w:val="none" w:sz="0" w:space="0" w:color="auto"/>
        <w:left w:val="none" w:sz="0" w:space="0" w:color="auto"/>
        <w:bottom w:val="none" w:sz="0" w:space="0" w:color="auto"/>
        <w:right w:val="none" w:sz="0" w:space="0" w:color="auto"/>
      </w:divBdr>
    </w:div>
    <w:div w:id="786391126">
      <w:bodyDiv w:val="1"/>
      <w:marLeft w:val="0"/>
      <w:marRight w:val="0"/>
      <w:marTop w:val="0"/>
      <w:marBottom w:val="0"/>
      <w:divBdr>
        <w:top w:val="none" w:sz="0" w:space="0" w:color="auto"/>
        <w:left w:val="none" w:sz="0" w:space="0" w:color="auto"/>
        <w:bottom w:val="none" w:sz="0" w:space="0" w:color="auto"/>
        <w:right w:val="none" w:sz="0" w:space="0" w:color="auto"/>
      </w:divBdr>
    </w:div>
    <w:div w:id="806170570">
      <w:bodyDiv w:val="1"/>
      <w:marLeft w:val="0"/>
      <w:marRight w:val="0"/>
      <w:marTop w:val="0"/>
      <w:marBottom w:val="0"/>
      <w:divBdr>
        <w:top w:val="none" w:sz="0" w:space="0" w:color="auto"/>
        <w:left w:val="none" w:sz="0" w:space="0" w:color="auto"/>
        <w:bottom w:val="none" w:sz="0" w:space="0" w:color="auto"/>
        <w:right w:val="none" w:sz="0" w:space="0" w:color="auto"/>
      </w:divBdr>
    </w:div>
    <w:div w:id="872423125">
      <w:bodyDiv w:val="1"/>
      <w:marLeft w:val="0"/>
      <w:marRight w:val="0"/>
      <w:marTop w:val="0"/>
      <w:marBottom w:val="0"/>
      <w:divBdr>
        <w:top w:val="none" w:sz="0" w:space="0" w:color="auto"/>
        <w:left w:val="none" w:sz="0" w:space="0" w:color="auto"/>
        <w:bottom w:val="none" w:sz="0" w:space="0" w:color="auto"/>
        <w:right w:val="none" w:sz="0" w:space="0" w:color="auto"/>
      </w:divBdr>
    </w:div>
    <w:div w:id="884676808">
      <w:bodyDiv w:val="1"/>
      <w:marLeft w:val="0"/>
      <w:marRight w:val="0"/>
      <w:marTop w:val="0"/>
      <w:marBottom w:val="0"/>
      <w:divBdr>
        <w:top w:val="none" w:sz="0" w:space="0" w:color="auto"/>
        <w:left w:val="none" w:sz="0" w:space="0" w:color="auto"/>
        <w:bottom w:val="none" w:sz="0" w:space="0" w:color="auto"/>
        <w:right w:val="none" w:sz="0" w:space="0" w:color="auto"/>
      </w:divBdr>
    </w:div>
    <w:div w:id="954294723">
      <w:bodyDiv w:val="1"/>
      <w:marLeft w:val="0"/>
      <w:marRight w:val="0"/>
      <w:marTop w:val="0"/>
      <w:marBottom w:val="0"/>
      <w:divBdr>
        <w:top w:val="none" w:sz="0" w:space="0" w:color="auto"/>
        <w:left w:val="none" w:sz="0" w:space="0" w:color="auto"/>
        <w:bottom w:val="none" w:sz="0" w:space="0" w:color="auto"/>
        <w:right w:val="none" w:sz="0" w:space="0" w:color="auto"/>
      </w:divBdr>
    </w:div>
    <w:div w:id="1075081792">
      <w:bodyDiv w:val="1"/>
      <w:marLeft w:val="0"/>
      <w:marRight w:val="0"/>
      <w:marTop w:val="0"/>
      <w:marBottom w:val="0"/>
      <w:divBdr>
        <w:top w:val="none" w:sz="0" w:space="0" w:color="auto"/>
        <w:left w:val="none" w:sz="0" w:space="0" w:color="auto"/>
        <w:bottom w:val="none" w:sz="0" w:space="0" w:color="auto"/>
        <w:right w:val="none" w:sz="0" w:space="0" w:color="auto"/>
      </w:divBdr>
    </w:div>
    <w:div w:id="1077098267">
      <w:bodyDiv w:val="1"/>
      <w:marLeft w:val="0"/>
      <w:marRight w:val="0"/>
      <w:marTop w:val="0"/>
      <w:marBottom w:val="0"/>
      <w:divBdr>
        <w:top w:val="none" w:sz="0" w:space="0" w:color="auto"/>
        <w:left w:val="none" w:sz="0" w:space="0" w:color="auto"/>
        <w:bottom w:val="none" w:sz="0" w:space="0" w:color="auto"/>
        <w:right w:val="none" w:sz="0" w:space="0" w:color="auto"/>
      </w:divBdr>
    </w:div>
    <w:div w:id="1312979391">
      <w:bodyDiv w:val="1"/>
      <w:marLeft w:val="0"/>
      <w:marRight w:val="0"/>
      <w:marTop w:val="0"/>
      <w:marBottom w:val="0"/>
      <w:divBdr>
        <w:top w:val="none" w:sz="0" w:space="0" w:color="auto"/>
        <w:left w:val="none" w:sz="0" w:space="0" w:color="auto"/>
        <w:bottom w:val="none" w:sz="0" w:space="0" w:color="auto"/>
        <w:right w:val="none" w:sz="0" w:space="0" w:color="auto"/>
      </w:divBdr>
    </w:div>
    <w:div w:id="1332949367">
      <w:bodyDiv w:val="1"/>
      <w:marLeft w:val="0"/>
      <w:marRight w:val="0"/>
      <w:marTop w:val="0"/>
      <w:marBottom w:val="0"/>
      <w:divBdr>
        <w:top w:val="none" w:sz="0" w:space="0" w:color="auto"/>
        <w:left w:val="none" w:sz="0" w:space="0" w:color="auto"/>
        <w:bottom w:val="none" w:sz="0" w:space="0" w:color="auto"/>
        <w:right w:val="none" w:sz="0" w:space="0" w:color="auto"/>
      </w:divBdr>
    </w:div>
    <w:div w:id="1335038854">
      <w:bodyDiv w:val="1"/>
      <w:marLeft w:val="0"/>
      <w:marRight w:val="0"/>
      <w:marTop w:val="0"/>
      <w:marBottom w:val="0"/>
      <w:divBdr>
        <w:top w:val="none" w:sz="0" w:space="0" w:color="auto"/>
        <w:left w:val="none" w:sz="0" w:space="0" w:color="auto"/>
        <w:bottom w:val="none" w:sz="0" w:space="0" w:color="auto"/>
        <w:right w:val="none" w:sz="0" w:space="0" w:color="auto"/>
      </w:divBdr>
      <w:divsChild>
        <w:div w:id="1295991147">
          <w:marLeft w:val="0"/>
          <w:marRight w:val="0"/>
          <w:marTop w:val="0"/>
          <w:marBottom w:val="0"/>
          <w:divBdr>
            <w:top w:val="none" w:sz="0" w:space="0" w:color="auto"/>
            <w:left w:val="none" w:sz="0" w:space="0" w:color="auto"/>
            <w:bottom w:val="none" w:sz="0" w:space="0" w:color="auto"/>
            <w:right w:val="none" w:sz="0" w:space="0" w:color="auto"/>
          </w:divBdr>
          <w:divsChild>
            <w:div w:id="213085300">
              <w:marLeft w:val="0"/>
              <w:marRight w:val="0"/>
              <w:marTop w:val="0"/>
              <w:marBottom w:val="0"/>
              <w:divBdr>
                <w:top w:val="none" w:sz="0" w:space="0" w:color="auto"/>
                <w:left w:val="none" w:sz="0" w:space="0" w:color="auto"/>
                <w:bottom w:val="none" w:sz="0" w:space="0" w:color="auto"/>
                <w:right w:val="none" w:sz="0" w:space="0" w:color="auto"/>
              </w:divBdr>
              <w:divsChild>
                <w:div w:id="1282414250">
                  <w:marLeft w:val="0"/>
                  <w:marRight w:val="0"/>
                  <w:marTop w:val="0"/>
                  <w:marBottom w:val="0"/>
                  <w:divBdr>
                    <w:top w:val="none" w:sz="0" w:space="0" w:color="auto"/>
                    <w:left w:val="none" w:sz="0" w:space="0" w:color="auto"/>
                    <w:bottom w:val="none" w:sz="0" w:space="0" w:color="auto"/>
                    <w:right w:val="none" w:sz="0" w:space="0" w:color="auto"/>
                  </w:divBdr>
                  <w:divsChild>
                    <w:div w:id="182191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108260">
      <w:bodyDiv w:val="1"/>
      <w:marLeft w:val="0"/>
      <w:marRight w:val="0"/>
      <w:marTop w:val="0"/>
      <w:marBottom w:val="0"/>
      <w:divBdr>
        <w:top w:val="none" w:sz="0" w:space="0" w:color="auto"/>
        <w:left w:val="none" w:sz="0" w:space="0" w:color="auto"/>
        <w:bottom w:val="none" w:sz="0" w:space="0" w:color="auto"/>
        <w:right w:val="none" w:sz="0" w:space="0" w:color="auto"/>
      </w:divBdr>
    </w:div>
    <w:div w:id="1421878375">
      <w:bodyDiv w:val="1"/>
      <w:marLeft w:val="0"/>
      <w:marRight w:val="0"/>
      <w:marTop w:val="0"/>
      <w:marBottom w:val="0"/>
      <w:divBdr>
        <w:top w:val="none" w:sz="0" w:space="0" w:color="auto"/>
        <w:left w:val="none" w:sz="0" w:space="0" w:color="auto"/>
        <w:bottom w:val="none" w:sz="0" w:space="0" w:color="auto"/>
        <w:right w:val="none" w:sz="0" w:space="0" w:color="auto"/>
      </w:divBdr>
    </w:div>
    <w:div w:id="1561282738">
      <w:bodyDiv w:val="1"/>
      <w:marLeft w:val="0"/>
      <w:marRight w:val="0"/>
      <w:marTop w:val="0"/>
      <w:marBottom w:val="0"/>
      <w:divBdr>
        <w:top w:val="none" w:sz="0" w:space="0" w:color="auto"/>
        <w:left w:val="none" w:sz="0" w:space="0" w:color="auto"/>
        <w:bottom w:val="none" w:sz="0" w:space="0" w:color="auto"/>
        <w:right w:val="none" w:sz="0" w:space="0" w:color="auto"/>
      </w:divBdr>
    </w:div>
    <w:div w:id="1569070544">
      <w:bodyDiv w:val="1"/>
      <w:marLeft w:val="0"/>
      <w:marRight w:val="0"/>
      <w:marTop w:val="0"/>
      <w:marBottom w:val="0"/>
      <w:divBdr>
        <w:top w:val="none" w:sz="0" w:space="0" w:color="auto"/>
        <w:left w:val="none" w:sz="0" w:space="0" w:color="auto"/>
        <w:bottom w:val="none" w:sz="0" w:space="0" w:color="auto"/>
        <w:right w:val="none" w:sz="0" w:space="0" w:color="auto"/>
      </w:divBdr>
    </w:div>
    <w:div w:id="1594052045">
      <w:bodyDiv w:val="1"/>
      <w:marLeft w:val="0"/>
      <w:marRight w:val="0"/>
      <w:marTop w:val="0"/>
      <w:marBottom w:val="0"/>
      <w:divBdr>
        <w:top w:val="none" w:sz="0" w:space="0" w:color="auto"/>
        <w:left w:val="none" w:sz="0" w:space="0" w:color="auto"/>
        <w:bottom w:val="none" w:sz="0" w:space="0" w:color="auto"/>
        <w:right w:val="none" w:sz="0" w:space="0" w:color="auto"/>
      </w:divBdr>
    </w:div>
    <w:div w:id="1625038556">
      <w:bodyDiv w:val="1"/>
      <w:marLeft w:val="0"/>
      <w:marRight w:val="0"/>
      <w:marTop w:val="0"/>
      <w:marBottom w:val="0"/>
      <w:divBdr>
        <w:top w:val="none" w:sz="0" w:space="0" w:color="auto"/>
        <w:left w:val="none" w:sz="0" w:space="0" w:color="auto"/>
        <w:bottom w:val="none" w:sz="0" w:space="0" w:color="auto"/>
        <w:right w:val="none" w:sz="0" w:space="0" w:color="auto"/>
      </w:divBdr>
    </w:div>
    <w:div w:id="1773816651">
      <w:bodyDiv w:val="1"/>
      <w:marLeft w:val="0"/>
      <w:marRight w:val="0"/>
      <w:marTop w:val="0"/>
      <w:marBottom w:val="0"/>
      <w:divBdr>
        <w:top w:val="none" w:sz="0" w:space="0" w:color="auto"/>
        <w:left w:val="none" w:sz="0" w:space="0" w:color="auto"/>
        <w:bottom w:val="none" w:sz="0" w:space="0" w:color="auto"/>
        <w:right w:val="none" w:sz="0" w:space="0" w:color="auto"/>
      </w:divBdr>
    </w:div>
    <w:div w:id="1785266963">
      <w:bodyDiv w:val="1"/>
      <w:marLeft w:val="0"/>
      <w:marRight w:val="0"/>
      <w:marTop w:val="0"/>
      <w:marBottom w:val="0"/>
      <w:divBdr>
        <w:top w:val="none" w:sz="0" w:space="0" w:color="auto"/>
        <w:left w:val="none" w:sz="0" w:space="0" w:color="auto"/>
        <w:bottom w:val="none" w:sz="0" w:space="0" w:color="auto"/>
        <w:right w:val="none" w:sz="0" w:space="0" w:color="auto"/>
      </w:divBdr>
    </w:div>
    <w:div w:id="1903127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portalclasespasivas.gob.es/"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oleObject" Target="embeddings/oleObject1.bin"/><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V:\PLANTI\Plantilla%20Espa&#241;a%20Gobiern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947A80-7616-4E17-9371-CB3F092DD2FA}">
  <ds:schemaRefs>
    <ds:schemaRef ds:uri="http://schemas.openxmlformats.org/officeDocument/2006/bibliography"/>
  </ds:schemaRefs>
</ds:datastoreItem>
</file>

<file path=docMetadata/LabelInfo.xml><?xml version="1.0" encoding="utf-8"?>
<clbl:labelList xmlns:clbl="http://schemas.microsoft.com/office/2020/mipLabelMetadata">
  <clbl:label id="{7c93e8fe-bb45-447d-9fbd-08f2d4d61ed3}" enabled="1" method="Standard" siteId="{a22f907a-53a6-449f-b082-22c03676d7fb}" contentBits="0" removed="0"/>
</clbl:labelList>
</file>

<file path=docProps/app.xml><?xml version="1.0" encoding="utf-8"?>
<Properties xmlns="http://schemas.openxmlformats.org/officeDocument/2006/extended-properties" xmlns:vt="http://schemas.openxmlformats.org/officeDocument/2006/docPropsVTypes">
  <Template>Plantilla España Gobierna</Template>
  <TotalTime>147</TotalTime>
  <Pages>4</Pages>
  <Words>961</Words>
  <Characters>4909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Ministerio de la presidencia</Company>
  <LinksUpToDate>false</LinksUpToDate>
  <CharactersWithSpaces>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DIAZ PERALES, REBECA</dc:creator>
  <cp:keywords/>
  <cp:lastModifiedBy>Rosa Maria Soria Arribas</cp:lastModifiedBy>
  <cp:revision>13</cp:revision>
  <cp:lastPrinted>2024-04-26T06:19:00Z</cp:lastPrinted>
  <dcterms:created xsi:type="dcterms:W3CDTF">2024-05-24T12:31:00Z</dcterms:created>
  <dcterms:modified xsi:type="dcterms:W3CDTF">2024-05-27T10:00:00Z</dcterms:modified>
</cp:coreProperties>
</file>